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eastAsia" w:ascii="方正仿宋_GB2312" w:hAnsi="方正仿宋_GB2312" w:eastAsia="方正仿宋_GB2312" w:cs="方正仿宋_GB2312"/>
          <w:sz w:val="32"/>
          <w:szCs w:val="28"/>
          <w:lang w:val="en-US" w:eastAsia="zh-CN"/>
        </w:rPr>
      </w:pPr>
      <w:bookmarkStart w:id="0" w:name="_GoBack"/>
      <w:bookmarkEnd w:id="0"/>
      <w:r>
        <w:rPr>
          <w:rFonts w:hint="eastAsia" w:ascii="方正仿宋_GB2312" w:hAnsi="方正仿宋_GB2312" w:eastAsia="方正仿宋_GB2312" w:cs="方正仿宋_GB2312"/>
          <w:sz w:val="32"/>
          <w:szCs w:val="28"/>
          <w:lang w:val="en-US" w:eastAsia="zh-CN"/>
        </w:rPr>
        <w:t>附件1</w:t>
      </w:r>
    </w:p>
    <w:p>
      <w:pPr>
        <w:pStyle w:val="9"/>
        <w:ind w:left="0" w:leftChars="0" w:firstLine="0" w:firstLineChars="0"/>
        <w:rPr>
          <w:rFonts w:hint="eastAsia" w:ascii="黑体-简" w:hAnsi="黑体-简" w:eastAsia="黑体-简" w:cs="黑体-简"/>
          <w:b/>
          <w:bCs/>
          <w:sz w:val="36"/>
          <w:szCs w:val="36"/>
        </w:rPr>
      </w:pPr>
    </w:p>
    <w:p>
      <w:pPr>
        <w:pStyle w:val="9"/>
        <w:ind w:left="0" w:leftChars="0" w:firstLine="0" w:firstLineChars="0"/>
        <w:rPr>
          <w:rFonts w:hint="default" w:ascii="黑体" w:hAnsi="黑体" w:eastAsia="黑体"/>
          <w:color w:val="auto"/>
          <w:sz w:val="36"/>
          <w:szCs w:val="32"/>
          <w:highlight w:val="none"/>
          <w:lang w:val="en-US" w:eastAsia="zh-CN"/>
        </w:rPr>
      </w:pPr>
      <w:r>
        <w:rPr>
          <w:rFonts w:hint="eastAsia" w:ascii="黑体-简" w:hAnsi="黑体-简" w:eastAsia="黑体-简" w:cs="黑体-简"/>
          <w:b/>
          <w:bCs/>
          <w:sz w:val="36"/>
          <w:szCs w:val="36"/>
        </w:rPr>
        <w:t>《关于贯彻执行〈上海市国有土地上房屋征收与补偿实施细则〉若干具体问题的意见（修订草案）》</w:t>
      </w:r>
    </w:p>
    <w:p>
      <w:pPr>
        <w:pStyle w:val="9"/>
        <w:rPr>
          <w:rFonts w:hint="default" w:ascii="黑体" w:hAnsi="黑体" w:eastAsia="黑体"/>
          <w:color w:val="auto"/>
          <w:sz w:val="36"/>
          <w:szCs w:val="32"/>
          <w:highlight w:val="none"/>
          <w:lang w:val="en-US" w:eastAsia="zh-CN"/>
        </w:rPr>
      </w:pPr>
    </w:p>
    <w:p>
      <w:pPr>
        <w:ind w:firstLine="640" w:firstLineChars="200"/>
        <w:jc w:val="both"/>
        <w:rPr>
          <w:rFonts w:ascii="仿宋" w:hAnsi="仿宋" w:eastAsia="仿宋"/>
          <w:b w:val="0"/>
          <w:bCs w:val="0"/>
          <w:color w:val="auto"/>
          <w:sz w:val="32"/>
          <w:szCs w:val="32"/>
          <w:highlight w:val="none"/>
          <w:u w:val="none"/>
        </w:rPr>
      </w:pPr>
      <w:r>
        <w:rPr>
          <w:rFonts w:hint="eastAsia" w:ascii="仿宋" w:hAnsi="仿宋" w:eastAsia="仿宋"/>
          <w:b w:val="0"/>
          <w:bCs w:val="0"/>
          <w:color w:val="auto"/>
          <w:sz w:val="32"/>
          <w:szCs w:val="32"/>
          <w:highlight w:val="none"/>
          <w:u w:val="none"/>
        </w:rPr>
        <w:t>为准确理解和把握《上海市国有土地上房屋征收与补偿实施细则》（以下简称《实施细则》），现就实际操作中涉及的有关问题提出如下意见：</w:t>
      </w:r>
    </w:p>
    <w:p>
      <w:pPr>
        <w:numPr>
          <w:ilvl w:val="0"/>
          <w:numId w:val="1"/>
        </w:numPr>
        <w:ind w:firstLine="643" w:firstLineChars="200"/>
        <w:jc w:val="both"/>
        <w:rPr>
          <w:rFonts w:hint="eastAsia" w:ascii="仿宋" w:hAnsi="仿宋" w:eastAsia="仿宋"/>
          <w:b/>
          <w:color w:val="auto"/>
          <w:sz w:val="32"/>
          <w:szCs w:val="32"/>
          <w:highlight w:val="none"/>
          <w:u w:val="none"/>
        </w:rPr>
      </w:pPr>
      <w:r>
        <w:rPr>
          <w:rFonts w:hint="eastAsia" w:ascii="仿宋" w:hAnsi="仿宋" w:eastAsia="仿宋"/>
          <w:b/>
          <w:color w:val="auto"/>
          <w:sz w:val="32"/>
          <w:szCs w:val="32"/>
          <w:highlight w:val="none"/>
          <w:u w:val="none"/>
        </w:rPr>
        <w:t>关于房屋征收补偿中涉及相关价格的涵义</w:t>
      </w:r>
    </w:p>
    <w:p>
      <w:pPr>
        <w:ind w:firstLine="640" w:firstLineChars="200"/>
        <w:jc w:val="both"/>
        <w:rPr>
          <w:rFonts w:hint="eastAsia" w:ascii="仿宋" w:hAnsi="仿宋" w:eastAsia="仿宋"/>
          <w:b w:val="0"/>
          <w:bCs w:val="0"/>
          <w:color w:val="auto"/>
          <w:sz w:val="32"/>
          <w:szCs w:val="32"/>
          <w:highlight w:val="none"/>
          <w:u w:val="none"/>
          <w:lang w:val="en-US" w:eastAsia="zh-CN"/>
        </w:rPr>
      </w:pPr>
      <w:r>
        <w:rPr>
          <w:rFonts w:hint="eastAsia" w:ascii="仿宋" w:hAnsi="仿宋" w:eastAsia="仿宋"/>
          <w:b w:val="0"/>
          <w:bCs w:val="0"/>
          <w:color w:val="auto"/>
          <w:sz w:val="32"/>
          <w:szCs w:val="32"/>
          <w:highlight w:val="none"/>
          <w:u w:val="none"/>
        </w:rPr>
        <w:t>《实施细则》第二十八条中的“评估均价”，是作为确定相关补贴标准的计算参数。被征收房屋评估价经复核、鉴定后有变动的，评估均价不受其影响。</w:t>
      </w:r>
      <w:r>
        <w:rPr>
          <w:rFonts w:hint="eastAsia" w:ascii="仿宋" w:hAnsi="仿宋" w:eastAsia="仿宋"/>
          <w:b w:val="0"/>
          <w:bCs w:val="0"/>
          <w:color w:val="auto"/>
          <w:sz w:val="32"/>
          <w:szCs w:val="32"/>
          <w:highlight w:val="none"/>
          <w:u w:val="none"/>
          <w:lang w:val="en-US" w:eastAsia="zh-CN"/>
        </w:rPr>
        <w:t xml:space="preserve"> </w:t>
      </w:r>
    </w:p>
    <w:p>
      <w:pPr>
        <w:ind w:firstLine="640" w:firstLineChars="200"/>
        <w:jc w:val="both"/>
        <w:rPr>
          <w:rFonts w:ascii="仿宋" w:hAnsi="仿宋" w:eastAsia="仿宋"/>
          <w:b w:val="0"/>
          <w:bCs w:val="0"/>
          <w:color w:val="auto"/>
          <w:sz w:val="32"/>
          <w:szCs w:val="32"/>
          <w:highlight w:val="none"/>
          <w:u w:val="none"/>
        </w:rPr>
      </w:pPr>
      <w:r>
        <w:rPr>
          <w:rFonts w:hint="eastAsia" w:ascii="仿宋" w:hAnsi="仿宋" w:eastAsia="仿宋"/>
          <w:b w:val="0"/>
          <w:bCs w:val="0"/>
          <w:color w:val="auto"/>
          <w:sz w:val="32"/>
          <w:szCs w:val="32"/>
          <w:highlight w:val="none"/>
          <w:u w:val="none"/>
        </w:rPr>
        <w:t>《实施细则》第三十一条中的“折算单价”，是作为认定居住困难户使用的参数。区人民政府在制定折算单价标准时，应当参照房屋征收范围内使用的政府定价的产权调换房屋的价格确定。</w:t>
      </w:r>
    </w:p>
    <w:p>
      <w:pPr>
        <w:ind w:firstLine="643" w:firstLineChars="200"/>
        <w:jc w:val="both"/>
        <w:rPr>
          <w:rFonts w:hint="eastAsia" w:ascii="仿宋" w:hAnsi="仿宋" w:eastAsia="仿宋"/>
          <w:color w:val="auto"/>
          <w:sz w:val="32"/>
          <w:szCs w:val="32"/>
          <w:highlight w:val="none"/>
          <w:u w:val="none"/>
        </w:rPr>
      </w:pPr>
      <w:r>
        <w:rPr>
          <w:rFonts w:hint="eastAsia" w:ascii="仿宋" w:hAnsi="仿宋" w:eastAsia="仿宋"/>
          <w:b/>
          <w:color w:val="auto"/>
          <w:sz w:val="32"/>
          <w:szCs w:val="32"/>
          <w:highlight w:val="none"/>
          <w:u w:val="none"/>
          <w:lang w:eastAsia="zh-CN"/>
        </w:rPr>
        <w:t>二</w:t>
      </w:r>
      <w:r>
        <w:rPr>
          <w:rFonts w:hint="eastAsia" w:ascii="仿宋" w:hAnsi="仿宋" w:eastAsia="仿宋"/>
          <w:b/>
          <w:color w:val="auto"/>
          <w:sz w:val="32"/>
          <w:szCs w:val="32"/>
          <w:highlight w:val="none"/>
          <w:u w:val="none"/>
        </w:rPr>
        <w:t>、关于房屋行政管理部门依法代管的房屋的征收补偿</w:t>
      </w:r>
    </w:p>
    <w:p>
      <w:pPr>
        <w:ind w:firstLine="640" w:firstLineChars="200"/>
        <w:jc w:val="both"/>
        <w:rPr>
          <w:rFonts w:hint="eastAsia" w:ascii="仿宋" w:hAnsi="仿宋" w:eastAsia="仿宋"/>
          <w:color w:val="auto"/>
          <w:sz w:val="32"/>
          <w:szCs w:val="32"/>
          <w:highlight w:val="none"/>
          <w:u w:val="none"/>
        </w:rPr>
      </w:pPr>
      <w:r>
        <w:rPr>
          <w:rFonts w:hint="eastAsia" w:ascii="仿宋" w:hAnsi="仿宋" w:eastAsia="仿宋"/>
          <w:color w:val="auto"/>
          <w:sz w:val="32"/>
          <w:szCs w:val="32"/>
          <w:highlight w:val="none"/>
          <w:u w:val="none"/>
        </w:rPr>
        <w:t xml:space="preserve"> 征收房屋行政管理部门依法代管房屋的，区房屋征收部门在拟定房屋征收补偿方案时，应当书面征求市房屋行政管理部门的意见。</w:t>
      </w:r>
    </w:p>
    <w:p>
      <w:pPr>
        <w:ind w:firstLine="643" w:firstLineChars="200"/>
        <w:jc w:val="both"/>
        <w:rPr>
          <w:rFonts w:hint="eastAsia" w:ascii="仿宋" w:hAnsi="仿宋" w:eastAsia="仿宋"/>
          <w:b/>
          <w:color w:val="auto"/>
          <w:sz w:val="32"/>
          <w:szCs w:val="32"/>
          <w:highlight w:val="none"/>
          <w:u w:val="none"/>
        </w:rPr>
      </w:pPr>
      <w:r>
        <w:rPr>
          <w:rFonts w:hint="eastAsia" w:ascii="仿宋" w:hAnsi="仿宋" w:eastAsia="仿宋"/>
          <w:b/>
          <w:color w:val="auto"/>
          <w:sz w:val="32"/>
          <w:szCs w:val="32"/>
          <w:highlight w:val="none"/>
          <w:u w:val="none"/>
          <w:lang w:eastAsia="zh-CN"/>
        </w:rPr>
        <w:t>三</w:t>
      </w:r>
      <w:r>
        <w:rPr>
          <w:rFonts w:hint="eastAsia" w:ascii="仿宋" w:hAnsi="仿宋" w:eastAsia="仿宋"/>
          <w:b/>
          <w:color w:val="auto"/>
          <w:sz w:val="32"/>
          <w:szCs w:val="32"/>
          <w:highlight w:val="none"/>
          <w:u w:val="none"/>
        </w:rPr>
        <w:t>、关于居住和非居住兼用房屋的征收补偿</w:t>
      </w:r>
    </w:p>
    <w:p>
      <w:pPr>
        <w:ind w:firstLine="640" w:firstLineChars="200"/>
        <w:jc w:val="both"/>
        <w:rPr>
          <w:rFonts w:hint="eastAsia" w:ascii="仿宋" w:hAnsi="仿宋" w:eastAsia="仿宋"/>
          <w:color w:val="auto"/>
          <w:sz w:val="32"/>
          <w:szCs w:val="32"/>
          <w:highlight w:val="none"/>
          <w:u w:val="none"/>
        </w:rPr>
      </w:pPr>
      <w:r>
        <w:rPr>
          <w:rFonts w:hint="eastAsia" w:ascii="仿宋" w:hAnsi="仿宋" w:eastAsia="仿宋"/>
          <w:color w:val="auto"/>
          <w:sz w:val="32"/>
          <w:szCs w:val="32"/>
          <w:highlight w:val="none"/>
          <w:u w:val="none"/>
        </w:rPr>
        <w:t>征收居住和非居住兼用的房屋，被征收人或公有房屋承租人选择货币补偿的，应当按照居住用建筑面积和非居住用建筑面积分别计算货币补偿款，合并后的货币补偿款为该房屋的补偿金额。</w:t>
      </w:r>
    </w:p>
    <w:p>
      <w:pPr>
        <w:ind w:firstLine="640" w:firstLineChars="200"/>
        <w:jc w:val="both"/>
        <w:rPr>
          <w:rFonts w:hint="eastAsia" w:ascii="仿宋" w:hAnsi="仿宋" w:eastAsia="仿宋"/>
          <w:color w:val="auto"/>
          <w:sz w:val="32"/>
          <w:szCs w:val="32"/>
          <w:highlight w:val="none"/>
          <w:u w:val="none"/>
        </w:rPr>
      </w:pPr>
      <w:r>
        <w:rPr>
          <w:rFonts w:hint="eastAsia" w:ascii="仿宋" w:hAnsi="仿宋" w:eastAsia="仿宋"/>
          <w:color w:val="auto"/>
          <w:sz w:val="32"/>
          <w:szCs w:val="32"/>
          <w:highlight w:val="none"/>
          <w:u w:val="none"/>
        </w:rPr>
        <w:t>被征收人或者公有房屋承租人选择房屋调换的，应当按照上述合并后的货币补偿款，用居住房屋进行调换并结算差价；对提出居住困难申请的被征收人、公有房屋承租人，应当根</w:t>
      </w:r>
      <w:r>
        <w:rPr>
          <w:rFonts w:hint="eastAsia" w:ascii="仿宋" w:hAnsi="仿宋" w:eastAsia="仿宋"/>
          <w:b w:val="0"/>
          <w:bCs w:val="0"/>
          <w:color w:val="auto"/>
          <w:sz w:val="32"/>
          <w:szCs w:val="32"/>
          <w:highlight w:val="none"/>
          <w:u w:val="none"/>
        </w:rPr>
        <w:t>据《</w:t>
      </w:r>
      <w:r>
        <w:rPr>
          <w:rFonts w:hint="eastAsia" w:ascii="仿宋" w:hAnsi="仿宋" w:eastAsia="仿宋"/>
          <w:b w:val="0"/>
          <w:bCs w:val="0"/>
          <w:color w:val="auto"/>
          <w:sz w:val="32"/>
          <w:szCs w:val="32"/>
          <w:highlight w:val="none"/>
          <w:u w:val="none"/>
          <w:lang w:eastAsia="zh-CN"/>
        </w:rPr>
        <w:t>实施</w:t>
      </w:r>
      <w:r>
        <w:rPr>
          <w:rFonts w:hint="eastAsia" w:ascii="仿宋" w:hAnsi="仿宋" w:eastAsia="仿宋"/>
          <w:b w:val="0"/>
          <w:bCs w:val="0"/>
          <w:color w:val="auto"/>
          <w:sz w:val="32"/>
          <w:szCs w:val="32"/>
          <w:highlight w:val="none"/>
          <w:u w:val="none"/>
        </w:rPr>
        <w:t>细则》第三</w:t>
      </w:r>
      <w:r>
        <w:rPr>
          <w:rFonts w:hint="eastAsia" w:ascii="仿宋" w:hAnsi="仿宋" w:eastAsia="仿宋"/>
          <w:color w:val="auto"/>
          <w:sz w:val="32"/>
          <w:szCs w:val="32"/>
          <w:highlight w:val="none"/>
          <w:u w:val="none"/>
        </w:rPr>
        <w:t>十一条的规定，按照上述合并后的货币补偿款进行折算。</w:t>
      </w:r>
    </w:p>
    <w:p>
      <w:pPr>
        <w:ind w:firstLine="643" w:firstLineChars="200"/>
        <w:jc w:val="both"/>
        <w:rPr>
          <w:rFonts w:hint="eastAsia" w:ascii="仿宋" w:hAnsi="仿宋" w:eastAsia="仿宋"/>
          <w:b/>
          <w:color w:val="auto"/>
          <w:sz w:val="32"/>
          <w:szCs w:val="32"/>
          <w:highlight w:val="none"/>
          <w:u w:val="none"/>
        </w:rPr>
      </w:pPr>
      <w:r>
        <w:rPr>
          <w:rFonts w:hint="eastAsia" w:ascii="仿宋" w:hAnsi="仿宋" w:eastAsia="仿宋"/>
          <w:b/>
          <w:color w:val="auto"/>
          <w:sz w:val="32"/>
          <w:szCs w:val="32"/>
          <w:highlight w:val="none"/>
          <w:u w:val="none"/>
          <w:lang w:eastAsia="zh-CN"/>
        </w:rPr>
        <w:t>四</w:t>
      </w:r>
      <w:r>
        <w:rPr>
          <w:rFonts w:hint="eastAsia" w:ascii="仿宋" w:hAnsi="仿宋" w:eastAsia="仿宋"/>
          <w:b/>
          <w:color w:val="auto"/>
          <w:sz w:val="32"/>
          <w:szCs w:val="32"/>
          <w:highlight w:val="none"/>
          <w:u w:val="none"/>
        </w:rPr>
        <w:t>、关于公有居住房屋租赁期间承租人户口迁离本市或者死亡的，补偿协议签订主体的确定</w:t>
      </w:r>
    </w:p>
    <w:p>
      <w:pPr>
        <w:ind w:firstLine="640" w:firstLineChars="200"/>
        <w:jc w:val="both"/>
        <w:rPr>
          <w:rFonts w:hint="eastAsia" w:ascii="仿宋" w:hAnsi="仿宋" w:eastAsia="仿宋"/>
          <w:color w:val="auto"/>
          <w:sz w:val="32"/>
          <w:szCs w:val="32"/>
          <w:highlight w:val="none"/>
          <w:u w:val="none"/>
        </w:rPr>
      </w:pPr>
      <w:r>
        <w:rPr>
          <w:rFonts w:hint="eastAsia" w:ascii="仿宋" w:hAnsi="仿宋" w:eastAsia="仿宋"/>
          <w:color w:val="auto"/>
          <w:sz w:val="32"/>
          <w:szCs w:val="32"/>
          <w:highlight w:val="none"/>
          <w:u w:val="none"/>
        </w:rPr>
        <w:t>房屋征收范围内的公有居住房屋承租人户口迁离本市的，本处有本市常住户口的共同居住人可以协商变更承租人，变更后的公有房屋承租人作为补偿协议签订主体。</w:t>
      </w:r>
    </w:p>
    <w:p>
      <w:pPr>
        <w:ind w:firstLine="640" w:firstLineChars="200"/>
        <w:jc w:val="both"/>
        <w:rPr>
          <w:rFonts w:hint="eastAsia" w:ascii="仿宋" w:hAnsi="仿宋" w:eastAsia="仿宋"/>
          <w:color w:val="auto"/>
          <w:sz w:val="32"/>
          <w:szCs w:val="32"/>
          <w:highlight w:val="none"/>
          <w:u w:val="none"/>
        </w:rPr>
      </w:pPr>
      <w:r>
        <w:rPr>
          <w:rFonts w:hint="eastAsia" w:ascii="仿宋" w:hAnsi="仿宋" w:eastAsia="仿宋"/>
          <w:color w:val="auto"/>
          <w:sz w:val="32"/>
          <w:szCs w:val="32"/>
          <w:highlight w:val="none"/>
          <w:u w:val="none"/>
        </w:rPr>
        <w:t>房屋征收范围内的公有居住房屋承租人死亡的，由本处有本市常住户口的共同居住人继续履行租赁合同；无共同居住人的，其生前有本市常住户口的配偶和直系亲属可以继续履行租赁合同。继续履行合同者有多人的，应当自行协商确定承租人。</w:t>
      </w:r>
    </w:p>
    <w:p>
      <w:pPr>
        <w:ind w:firstLine="640" w:firstLineChars="200"/>
        <w:jc w:val="both"/>
        <w:rPr>
          <w:rFonts w:hint="eastAsia" w:ascii="仿宋" w:hAnsi="仿宋" w:eastAsia="仿宋"/>
          <w:color w:val="auto"/>
          <w:sz w:val="32"/>
          <w:szCs w:val="32"/>
          <w:highlight w:val="none"/>
          <w:u w:val="none"/>
        </w:rPr>
      </w:pPr>
      <w:r>
        <w:rPr>
          <w:rFonts w:hint="eastAsia" w:ascii="仿宋" w:hAnsi="仿宋" w:eastAsia="仿宋"/>
          <w:color w:val="auto"/>
          <w:sz w:val="32"/>
          <w:szCs w:val="32"/>
          <w:highlight w:val="none"/>
          <w:u w:val="none"/>
        </w:rPr>
        <w:t>房屋征收决定作出前，各当事人之间仍未协商一致的，由征</w:t>
      </w:r>
      <w:r>
        <w:rPr>
          <w:rFonts w:hint="eastAsia" w:ascii="仿宋" w:hAnsi="仿宋" w:eastAsia="仿宋"/>
          <w:b w:val="0"/>
          <w:bCs w:val="0"/>
          <w:color w:val="auto"/>
          <w:sz w:val="32"/>
          <w:szCs w:val="32"/>
          <w:highlight w:val="none"/>
          <w:u w:val="none"/>
        </w:rPr>
        <w:t>收范围内的第三方公信评议机构组织协商。协商一致的主体作为补偿协议签约主体；协商不一致的，由公有房屋出租人按照</w:t>
      </w:r>
      <w:r>
        <w:rPr>
          <w:rFonts w:hint="eastAsia" w:ascii="仿宋" w:hAnsi="仿宋" w:eastAsia="仿宋"/>
          <w:b w:val="0"/>
          <w:bCs w:val="0"/>
          <w:color w:val="auto"/>
          <w:sz w:val="32"/>
          <w:szCs w:val="32"/>
          <w:highlight w:val="none"/>
          <w:u w:val="none"/>
          <w:lang w:val="en-US" w:eastAsia="zh-CN"/>
        </w:rPr>
        <w:t>本市公有房屋管理的</w:t>
      </w:r>
      <w:r>
        <w:rPr>
          <w:rFonts w:hint="eastAsia" w:ascii="仿宋" w:hAnsi="仿宋" w:eastAsia="仿宋"/>
          <w:b w:val="0"/>
          <w:bCs w:val="0"/>
          <w:color w:val="auto"/>
          <w:sz w:val="32"/>
          <w:szCs w:val="32"/>
          <w:highlight w:val="none"/>
          <w:u w:val="none"/>
        </w:rPr>
        <w:t>相关规定书</w:t>
      </w:r>
      <w:r>
        <w:rPr>
          <w:rFonts w:hint="eastAsia" w:ascii="仿宋" w:hAnsi="仿宋" w:eastAsia="仿宋"/>
          <w:color w:val="auto"/>
          <w:sz w:val="32"/>
          <w:szCs w:val="32"/>
          <w:highlight w:val="none"/>
          <w:u w:val="none"/>
        </w:rPr>
        <w:t>面确定公有房屋承租人，确定后的公有房屋承租人作为补偿协议签订主体。。</w:t>
      </w:r>
    </w:p>
    <w:p>
      <w:pPr>
        <w:ind w:firstLine="643" w:firstLineChars="200"/>
        <w:jc w:val="both"/>
        <w:rPr>
          <w:rFonts w:hint="eastAsia" w:ascii="仿宋" w:hAnsi="仿宋" w:eastAsia="仿宋"/>
          <w:b/>
          <w:color w:val="auto"/>
          <w:sz w:val="32"/>
          <w:szCs w:val="32"/>
          <w:highlight w:val="none"/>
          <w:u w:val="none"/>
        </w:rPr>
      </w:pPr>
      <w:r>
        <w:rPr>
          <w:rFonts w:hint="eastAsia" w:ascii="仿宋" w:hAnsi="仿宋" w:eastAsia="仿宋"/>
          <w:b/>
          <w:color w:val="auto"/>
          <w:sz w:val="32"/>
          <w:szCs w:val="32"/>
          <w:highlight w:val="none"/>
          <w:u w:val="none"/>
          <w:lang w:eastAsia="zh-CN"/>
        </w:rPr>
        <w:t>五</w:t>
      </w:r>
      <w:r>
        <w:rPr>
          <w:rFonts w:hint="eastAsia" w:ascii="仿宋" w:hAnsi="仿宋" w:eastAsia="仿宋"/>
          <w:b/>
          <w:color w:val="auto"/>
          <w:sz w:val="32"/>
          <w:szCs w:val="32"/>
          <w:highlight w:val="none"/>
          <w:u w:val="none"/>
        </w:rPr>
        <w:t xml:space="preserve">、关于执行政府规定租金标准的私有出租居住房屋的界定 </w:t>
      </w:r>
    </w:p>
    <w:p>
      <w:pPr>
        <w:ind w:firstLine="640" w:firstLineChars="200"/>
        <w:jc w:val="both"/>
        <w:rPr>
          <w:rFonts w:hint="eastAsia" w:ascii="仿宋" w:hAnsi="仿宋" w:eastAsia="仿宋"/>
          <w:color w:val="auto"/>
          <w:sz w:val="32"/>
          <w:szCs w:val="32"/>
          <w:highlight w:val="none"/>
          <w:u w:val="none"/>
        </w:rPr>
      </w:pPr>
      <w:r>
        <w:rPr>
          <w:rFonts w:hint="eastAsia" w:ascii="仿宋" w:hAnsi="仿宋" w:eastAsia="仿宋"/>
          <w:b w:val="0"/>
          <w:bCs w:val="0"/>
          <w:color w:val="auto"/>
          <w:sz w:val="32"/>
          <w:szCs w:val="32"/>
          <w:highlight w:val="none"/>
          <w:u w:val="none"/>
        </w:rPr>
        <w:t>《</w:t>
      </w:r>
      <w:r>
        <w:rPr>
          <w:rFonts w:hint="eastAsia" w:ascii="仿宋" w:hAnsi="仿宋" w:eastAsia="仿宋"/>
          <w:b w:val="0"/>
          <w:bCs w:val="0"/>
          <w:color w:val="auto"/>
          <w:sz w:val="32"/>
          <w:szCs w:val="32"/>
          <w:highlight w:val="none"/>
          <w:u w:val="none"/>
          <w:lang w:eastAsia="zh-CN"/>
        </w:rPr>
        <w:t>实施</w:t>
      </w:r>
      <w:r>
        <w:rPr>
          <w:rFonts w:hint="eastAsia" w:ascii="仿宋" w:hAnsi="仿宋" w:eastAsia="仿宋"/>
          <w:b w:val="0"/>
          <w:bCs w:val="0"/>
          <w:color w:val="auto"/>
          <w:sz w:val="32"/>
          <w:szCs w:val="32"/>
          <w:highlight w:val="none"/>
          <w:u w:val="none"/>
        </w:rPr>
        <w:t>细则》</w:t>
      </w:r>
      <w:r>
        <w:rPr>
          <w:rFonts w:hint="eastAsia" w:ascii="仿宋" w:hAnsi="仿宋" w:eastAsia="仿宋"/>
          <w:color w:val="auto"/>
          <w:sz w:val="32"/>
          <w:szCs w:val="32"/>
          <w:highlight w:val="none"/>
          <w:u w:val="none"/>
        </w:rPr>
        <w:t>中所称的执行政府规定租金标准的私有出租居住房屋，包括由房屋行政管理部门代理经租的私有居住房屋、落实私房政策后由房屋行政管理部门代为经租的居住房屋，以及1983年12月17日《城市私有房屋管理条例》实施前已经建立租赁关系，执行政府规定租金标准，且租赁关系延续至今的私有出租居住房屋。</w:t>
      </w:r>
    </w:p>
    <w:p>
      <w:pPr>
        <w:ind w:firstLine="640" w:firstLineChars="200"/>
        <w:jc w:val="both"/>
        <w:rPr>
          <w:rFonts w:hint="eastAsia" w:ascii="仿宋" w:hAnsi="仿宋" w:eastAsia="仿宋"/>
          <w:color w:val="auto"/>
          <w:sz w:val="32"/>
          <w:szCs w:val="32"/>
          <w:highlight w:val="none"/>
          <w:u w:val="none"/>
        </w:rPr>
      </w:pPr>
      <w:r>
        <w:rPr>
          <w:rFonts w:hint="eastAsia" w:ascii="仿宋" w:hAnsi="仿宋" w:eastAsia="仿宋"/>
          <w:color w:val="auto"/>
          <w:sz w:val="32"/>
          <w:szCs w:val="32"/>
          <w:highlight w:val="none"/>
          <w:u w:val="none"/>
        </w:rPr>
        <w:t>征收执行政府规定租金标准的私有出租居住房屋，区房屋征收部门应当以被征收人、房屋承租人提供的下列材料作为认定依据：</w:t>
      </w:r>
    </w:p>
    <w:p>
      <w:pPr>
        <w:ind w:firstLine="640" w:firstLineChars="200"/>
        <w:jc w:val="both"/>
        <w:rPr>
          <w:rFonts w:hint="eastAsia" w:ascii="仿宋" w:hAnsi="仿宋" w:eastAsia="仿宋"/>
          <w:color w:val="auto"/>
          <w:sz w:val="32"/>
          <w:szCs w:val="32"/>
          <w:highlight w:val="none"/>
          <w:u w:val="none"/>
        </w:rPr>
      </w:pPr>
      <w:r>
        <w:rPr>
          <w:rFonts w:hint="eastAsia" w:ascii="仿宋" w:hAnsi="仿宋" w:eastAsia="仿宋"/>
          <w:color w:val="auto"/>
          <w:sz w:val="32"/>
          <w:szCs w:val="32"/>
          <w:highlight w:val="none"/>
          <w:u w:val="none"/>
        </w:rPr>
        <w:t>（一）当时的房屋租赁协议；</w:t>
      </w:r>
    </w:p>
    <w:p>
      <w:pPr>
        <w:ind w:firstLine="640" w:firstLineChars="200"/>
        <w:jc w:val="both"/>
        <w:rPr>
          <w:rFonts w:hint="eastAsia" w:ascii="仿宋" w:hAnsi="仿宋" w:eastAsia="仿宋"/>
          <w:color w:val="auto"/>
          <w:sz w:val="32"/>
          <w:szCs w:val="32"/>
          <w:highlight w:val="none"/>
          <w:u w:val="none"/>
        </w:rPr>
      </w:pPr>
      <w:r>
        <w:rPr>
          <w:rFonts w:hint="eastAsia" w:ascii="仿宋" w:hAnsi="仿宋" w:eastAsia="仿宋"/>
          <w:color w:val="auto"/>
          <w:sz w:val="32"/>
          <w:szCs w:val="32"/>
          <w:highlight w:val="none"/>
          <w:u w:val="none"/>
        </w:rPr>
        <w:t>（二）租金交纳证明；</w:t>
      </w:r>
    </w:p>
    <w:p>
      <w:pPr>
        <w:ind w:firstLine="640" w:firstLineChars="200"/>
        <w:jc w:val="both"/>
        <w:rPr>
          <w:rFonts w:hint="eastAsia" w:ascii="仿宋" w:hAnsi="仿宋" w:eastAsia="仿宋"/>
          <w:strike w:val="0"/>
          <w:color w:val="auto"/>
          <w:sz w:val="32"/>
          <w:szCs w:val="32"/>
          <w:highlight w:val="none"/>
          <w:u w:val="none"/>
        </w:rPr>
      </w:pPr>
      <w:r>
        <w:rPr>
          <w:rFonts w:hint="eastAsia" w:ascii="仿宋" w:hAnsi="仿宋" w:eastAsia="仿宋"/>
          <w:color w:val="auto"/>
          <w:sz w:val="32"/>
          <w:szCs w:val="32"/>
          <w:highlight w:val="none"/>
          <w:u w:val="none"/>
        </w:rPr>
        <w:t>（三）1983年12月17日前，已有承租人户口报在被征收房屋内的证明。</w:t>
      </w:r>
    </w:p>
    <w:p>
      <w:pPr>
        <w:ind w:firstLine="643" w:firstLineChars="200"/>
        <w:jc w:val="both"/>
        <w:rPr>
          <w:rFonts w:hint="default" w:ascii="仿宋" w:hAnsi="仿宋" w:eastAsia="仿宋"/>
          <w:color w:val="auto"/>
          <w:sz w:val="32"/>
          <w:szCs w:val="32"/>
          <w:highlight w:val="none"/>
          <w:u w:val="none"/>
          <w:lang w:val="en-US" w:eastAsia="zh-CN"/>
        </w:rPr>
      </w:pPr>
      <w:r>
        <w:rPr>
          <w:rFonts w:hint="eastAsia" w:ascii="仿宋" w:hAnsi="仿宋" w:eastAsia="仿宋"/>
          <w:b/>
          <w:color w:val="auto"/>
          <w:sz w:val="32"/>
          <w:szCs w:val="32"/>
          <w:highlight w:val="none"/>
          <w:u w:val="none"/>
          <w:lang w:eastAsia="zh-CN"/>
        </w:rPr>
        <w:t>六</w:t>
      </w:r>
      <w:r>
        <w:rPr>
          <w:rFonts w:hint="eastAsia" w:ascii="仿宋" w:hAnsi="仿宋" w:eastAsia="仿宋"/>
          <w:b/>
          <w:color w:val="auto"/>
          <w:sz w:val="32"/>
          <w:szCs w:val="32"/>
          <w:highlight w:val="none"/>
          <w:u w:val="none"/>
        </w:rPr>
        <w:t>、关于被征收房屋建筑面积的认定</w:t>
      </w:r>
    </w:p>
    <w:p>
      <w:pPr>
        <w:ind w:firstLine="640" w:firstLineChars="200"/>
        <w:jc w:val="both"/>
        <w:rPr>
          <w:rFonts w:hint="eastAsia" w:ascii="仿宋" w:hAnsi="仿宋" w:eastAsia="仿宋"/>
          <w:color w:val="auto"/>
          <w:sz w:val="32"/>
          <w:szCs w:val="32"/>
          <w:highlight w:val="none"/>
          <w:u w:val="none"/>
          <w:lang w:eastAsia="zh-CN"/>
        </w:rPr>
      </w:pPr>
      <w:r>
        <w:rPr>
          <w:rFonts w:hint="eastAsia" w:ascii="仿宋" w:hAnsi="仿宋" w:eastAsia="仿宋"/>
          <w:b w:val="0"/>
          <w:bCs w:val="0"/>
          <w:color w:val="auto"/>
          <w:sz w:val="32"/>
          <w:szCs w:val="32"/>
          <w:highlight w:val="none"/>
          <w:u w:val="none"/>
        </w:rPr>
        <w:t>对于已经登记的房屋，其建筑面积，一般以</w:t>
      </w:r>
      <w:r>
        <w:rPr>
          <w:rFonts w:hint="eastAsia" w:ascii="仿宋" w:hAnsi="仿宋" w:eastAsia="仿宋"/>
          <w:b w:val="0"/>
          <w:bCs w:val="0"/>
          <w:color w:val="auto"/>
          <w:sz w:val="32"/>
          <w:szCs w:val="32"/>
          <w:highlight w:val="none"/>
          <w:u w:val="none"/>
          <w:lang w:eastAsia="zh-CN"/>
        </w:rPr>
        <w:t>不动产权证书</w:t>
      </w:r>
      <w:r>
        <w:rPr>
          <w:rFonts w:hint="eastAsia" w:ascii="仿宋" w:hAnsi="仿宋" w:eastAsia="仿宋"/>
          <w:b w:val="0"/>
          <w:bCs w:val="0"/>
          <w:color w:val="auto"/>
          <w:sz w:val="32"/>
          <w:szCs w:val="32"/>
          <w:highlight w:val="none"/>
          <w:u w:val="none"/>
        </w:rPr>
        <w:t>和</w:t>
      </w:r>
      <w:r>
        <w:rPr>
          <w:rFonts w:hint="default" w:ascii="仿宋" w:hAnsi="仿宋" w:eastAsia="仿宋"/>
          <w:b w:val="0"/>
          <w:bCs w:val="0"/>
          <w:color w:val="auto"/>
          <w:sz w:val="32"/>
          <w:szCs w:val="32"/>
          <w:highlight w:val="none"/>
          <w:u w:val="none"/>
          <w:lang w:eastAsia="zh-CN"/>
        </w:rPr>
        <w:t>不动产登记簿</w:t>
      </w:r>
      <w:r>
        <w:rPr>
          <w:rFonts w:hint="eastAsia" w:ascii="仿宋" w:hAnsi="仿宋" w:eastAsia="仿宋"/>
          <w:b w:val="0"/>
          <w:bCs w:val="0"/>
          <w:color w:val="auto"/>
          <w:sz w:val="32"/>
          <w:szCs w:val="32"/>
          <w:highlight w:val="none"/>
          <w:u w:val="none"/>
        </w:rPr>
        <w:t>的记载为准；</w:t>
      </w:r>
      <w:r>
        <w:rPr>
          <w:rFonts w:hint="eastAsia" w:ascii="仿宋" w:hAnsi="仿宋" w:eastAsia="仿宋"/>
          <w:b w:val="0"/>
          <w:bCs w:val="0"/>
          <w:color w:val="auto"/>
          <w:sz w:val="32"/>
          <w:szCs w:val="32"/>
          <w:highlight w:val="none"/>
          <w:u w:val="none"/>
          <w:lang w:eastAsia="zh-CN"/>
        </w:rPr>
        <w:t>不动产权证书</w:t>
      </w:r>
      <w:r>
        <w:rPr>
          <w:rFonts w:hint="eastAsia" w:ascii="仿宋" w:hAnsi="仿宋" w:eastAsia="仿宋"/>
          <w:b w:val="0"/>
          <w:bCs w:val="0"/>
          <w:color w:val="auto"/>
          <w:sz w:val="32"/>
          <w:szCs w:val="32"/>
          <w:highlight w:val="none"/>
          <w:u w:val="none"/>
        </w:rPr>
        <w:t>和</w:t>
      </w:r>
      <w:r>
        <w:rPr>
          <w:rFonts w:hint="default" w:ascii="仿宋" w:hAnsi="仿宋" w:eastAsia="仿宋"/>
          <w:b w:val="0"/>
          <w:bCs w:val="0"/>
          <w:color w:val="auto"/>
          <w:sz w:val="32"/>
          <w:szCs w:val="32"/>
          <w:highlight w:val="none"/>
          <w:u w:val="none"/>
          <w:lang w:eastAsia="zh-CN"/>
        </w:rPr>
        <w:t>不动产登记簿</w:t>
      </w:r>
      <w:r>
        <w:rPr>
          <w:rFonts w:hint="eastAsia" w:ascii="仿宋" w:hAnsi="仿宋" w:eastAsia="仿宋"/>
          <w:b w:val="0"/>
          <w:bCs w:val="0"/>
          <w:color w:val="auto"/>
          <w:sz w:val="32"/>
          <w:szCs w:val="32"/>
          <w:highlight w:val="none"/>
          <w:u w:val="none"/>
        </w:rPr>
        <w:t>的记载不一致的，除有证据证明</w:t>
      </w:r>
      <w:r>
        <w:rPr>
          <w:rFonts w:hint="default" w:ascii="仿宋" w:hAnsi="仿宋" w:eastAsia="仿宋"/>
          <w:b w:val="0"/>
          <w:bCs w:val="0"/>
          <w:color w:val="auto"/>
          <w:sz w:val="32"/>
          <w:szCs w:val="32"/>
          <w:highlight w:val="none"/>
          <w:u w:val="none"/>
          <w:lang w:eastAsia="zh-CN"/>
        </w:rPr>
        <w:t>不动产登记簿</w:t>
      </w:r>
      <w:r>
        <w:rPr>
          <w:rFonts w:hint="eastAsia" w:ascii="仿宋" w:hAnsi="仿宋" w:eastAsia="仿宋"/>
          <w:b w:val="0"/>
          <w:bCs w:val="0"/>
          <w:color w:val="auto"/>
          <w:sz w:val="32"/>
          <w:szCs w:val="32"/>
          <w:highlight w:val="none"/>
          <w:u w:val="none"/>
        </w:rPr>
        <w:t>确有错误外，以</w:t>
      </w:r>
      <w:r>
        <w:rPr>
          <w:rFonts w:hint="default" w:ascii="仿宋" w:hAnsi="仿宋" w:eastAsia="仿宋"/>
          <w:b w:val="0"/>
          <w:bCs w:val="0"/>
          <w:color w:val="auto"/>
          <w:sz w:val="32"/>
          <w:szCs w:val="32"/>
          <w:highlight w:val="none"/>
          <w:u w:val="none"/>
          <w:lang w:eastAsia="zh-CN"/>
        </w:rPr>
        <w:t>不动产登记簿</w:t>
      </w:r>
      <w:r>
        <w:rPr>
          <w:rFonts w:hint="eastAsia" w:ascii="仿宋" w:hAnsi="仿宋" w:eastAsia="仿宋"/>
          <w:b w:val="0"/>
          <w:bCs w:val="0"/>
          <w:color w:val="auto"/>
          <w:sz w:val="32"/>
          <w:szCs w:val="32"/>
          <w:highlight w:val="none"/>
          <w:u w:val="none"/>
          <w:lang w:eastAsia="zh-CN"/>
        </w:rPr>
        <w:t>的记载</w:t>
      </w:r>
      <w:r>
        <w:rPr>
          <w:rFonts w:hint="eastAsia" w:ascii="仿宋" w:hAnsi="仿宋" w:eastAsia="仿宋"/>
          <w:b w:val="0"/>
          <w:bCs w:val="0"/>
          <w:color w:val="auto"/>
          <w:sz w:val="32"/>
          <w:szCs w:val="32"/>
          <w:highlight w:val="none"/>
          <w:u w:val="none"/>
        </w:rPr>
        <w:t>为准。对于未经登记的房屋，以相关批准文件记载的建筑面积为准，实际建筑面积小于相</w:t>
      </w:r>
      <w:r>
        <w:rPr>
          <w:rFonts w:hint="eastAsia" w:ascii="仿宋" w:hAnsi="仿宋" w:eastAsia="仿宋"/>
          <w:color w:val="auto"/>
          <w:sz w:val="32"/>
          <w:szCs w:val="32"/>
          <w:highlight w:val="none"/>
          <w:u w:val="none"/>
        </w:rPr>
        <w:t>关批准文件记载的建筑面积的，以实际建筑面积为准。相关批准文件未记载建筑面积，或者虽无批准文件但有相关材料证明在1981年以前已经建造并用于居住的房屋，以房屋行政管理部门认定的房屋调查机构实地丈量的建筑面积为准。</w:t>
      </w:r>
    </w:p>
    <w:p>
      <w:pPr>
        <w:ind w:firstLine="640" w:firstLineChars="200"/>
        <w:jc w:val="both"/>
        <w:rPr>
          <w:rFonts w:hint="eastAsia" w:ascii="仿宋" w:hAnsi="仿宋" w:eastAsia="仿宋"/>
          <w:b w:val="0"/>
          <w:bCs w:val="0"/>
          <w:color w:val="auto"/>
          <w:sz w:val="32"/>
          <w:szCs w:val="32"/>
          <w:highlight w:val="none"/>
          <w:u w:val="none"/>
          <w:lang w:eastAsia="zh-CN"/>
        </w:rPr>
      </w:pPr>
      <w:r>
        <w:rPr>
          <w:rFonts w:hint="eastAsia" w:ascii="仿宋" w:hAnsi="仿宋" w:eastAsia="仿宋"/>
          <w:color w:val="auto"/>
          <w:sz w:val="32"/>
          <w:szCs w:val="32"/>
          <w:highlight w:val="none"/>
          <w:u w:val="none"/>
          <w:lang w:eastAsia="zh-CN"/>
        </w:rPr>
        <w:t>承租</w:t>
      </w:r>
      <w:r>
        <w:rPr>
          <w:rFonts w:hint="eastAsia" w:ascii="仿宋" w:hAnsi="仿宋" w:eastAsia="仿宋"/>
          <w:b w:val="0"/>
          <w:bCs w:val="0"/>
          <w:color w:val="auto"/>
          <w:sz w:val="32"/>
          <w:szCs w:val="32"/>
          <w:highlight w:val="none"/>
          <w:u w:val="none"/>
          <w:lang w:eastAsia="zh-CN"/>
        </w:rPr>
        <w:t>的公有非居住房屋，以房屋租赁合同记载的建筑面积为准。承租的公有居住房屋，以租用公房凭证所记载的建筑面积为准；租用公房凭证未记载建筑面积，房屋已经房屋测绘部门分户测绘建筑面积的，以测绘的建筑面积为准；无测绘建筑面积的，租用公房凭证记载的是居住面积的，按下表所列的换算系数计算建筑面积：</w:t>
      </w:r>
    </w:p>
    <w:tbl>
      <w:tblPr>
        <w:tblStyle w:val="11"/>
        <w:tblW w:w="7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776"/>
        <w:gridCol w:w="776"/>
        <w:gridCol w:w="776"/>
        <w:gridCol w:w="776"/>
        <w:gridCol w:w="776"/>
        <w:gridCol w:w="776"/>
        <w:gridCol w:w="776"/>
        <w:gridCol w:w="776"/>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12" w:hRule="atLeast"/>
          <w:jc w:val="center"/>
        </w:trPr>
        <w:tc>
          <w:tcPr>
            <w:tcW w:w="1011" w:type="dxa"/>
            <w:textDirection w:val="tbRlV"/>
            <w:vAlign w:val="center"/>
          </w:tcPr>
          <w:p>
            <w:pPr>
              <w:autoSpaceDE w:val="0"/>
              <w:autoSpaceDN w:val="0"/>
              <w:adjustRightInd w:val="0"/>
              <w:snapToGrid w:val="0"/>
              <w:spacing w:line="500" w:lineRule="atLeast"/>
              <w:ind w:left="113" w:right="113"/>
              <w:jc w:val="left"/>
              <w:rPr>
                <w:rFonts w:ascii="楷体" w:hAnsi="楷体" w:eastAsia="楷体" w:cs="MicrosoftYaHei-Bold_PDF_Subset"/>
                <w:b/>
                <w:bCs/>
                <w:color w:val="auto"/>
                <w:kern w:val="0"/>
                <w:sz w:val="28"/>
                <w:szCs w:val="28"/>
                <w:highlight w:val="none"/>
                <w:u w:val="none"/>
              </w:rPr>
            </w:pPr>
            <w:r>
              <w:rPr>
                <w:rFonts w:hint="eastAsia" w:ascii="楷体" w:hAnsi="楷体" w:eastAsia="楷体" w:cs="MicrosoftYaHei-Bold_PDF_Subset"/>
                <w:b/>
                <w:bCs/>
                <w:color w:val="auto"/>
                <w:kern w:val="0"/>
                <w:sz w:val="28"/>
                <w:szCs w:val="28"/>
                <w:highlight w:val="none"/>
                <w:u w:val="none"/>
              </w:rPr>
              <w:t>房屋类型</w:t>
            </w:r>
          </w:p>
        </w:tc>
        <w:tc>
          <w:tcPr>
            <w:tcW w:w="776" w:type="dxa"/>
            <w:textDirection w:val="tbRlV"/>
            <w:vAlign w:val="center"/>
          </w:tcPr>
          <w:p>
            <w:pPr>
              <w:autoSpaceDE w:val="0"/>
              <w:autoSpaceDN w:val="0"/>
              <w:adjustRightInd w:val="0"/>
              <w:snapToGrid w:val="0"/>
              <w:spacing w:line="500" w:lineRule="atLeast"/>
              <w:ind w:left="113" w:right="113"/>
              <w:jc w:val="left"/>
              <w:rPr>
                <w:rFonts w:ascii="楷体" w:hAnsi="楷体" w:eastAsia="楷体" w:cs="MicrosoftYaHei-Bold_PDF_Subset"/>
                <w:color w:val="auto"/>
                <w:kern w:val="0"/>
                <w:sz w:val="28"/>
                <w:szCs w:val="28"/>
                <w:highlight w:val="none"/>
                <w:u w:val="none"/>
              </w:rPr>
            </w:pPr>
            <w:r>
              <w:rPr>
                <w:rFonts w:hint="eastAsia" w:ascii="楷体" w:hAnsi="楷体" w:eastAsia="楷体" w:cs="MicrosoftYaHei-Bold_PDF_Subset"/>
                <w:color w:val="auto"/>
                <w:kern w:val="0"/>
                <w:sz w:val="28"/>
                <w:szCs w:val="28"/>
                <w:highlight w:val="none"/>
                <w:u w:val="none"/>
              </w:rPr>
              <w:t>公寓</w:t>
            </w:r>
          </w:p>
        </w:tc>
        <w:tc>
          <w:tcPr>
            <w:tcW w:w="776" w:type="dxa"/>
            <w:textDirection w:val="tbRlV"/>
            <w:vAlign w:val="center"/>
          </w:tcPr>
          <w:p>
            <w:pPr>
              <w:autoSpaceDE w:val="0"/>
              <w:autoSpaceDN w:val="0"/>
              <w:adjustRightInd w:val="0"/>
              <w:snapToGrid w:val="0"/>
              <w:spacing w:line="500" w:lineRule="atLeast"/>
              <w:ind w:left="113" w:right="113"/>
              <w:jc w:val="left"/>
              <w:rPr>
                <w:rFonts w:ascii="楷体" w:hAnsi="楷体" w:eastAsia="楷体" w:cs="MicrosoftYaHei-Bold_PDF_Subset"/>
                <w:color w:val="auto"/>
                <w:kern w:val="0"/>
                <w:sz w:val="28"/>
                <w:szCs w:val="28"/>
                <w:highlight w:val="none"/>
                <w:u w:val="none"/>
              </w:rPr>
            </w:pPr>
            <w:r>
              <w:rPr>
                <w:rFonts w:hint="eastAsia" w:ascii="楷体" w:hAnsi="楷体" w:eastAsia="楷体" w:cs="MicrosoftYaHei-Bold_PDF_Subset"/>
                <w:color w:val="auto"/>
                <w:kern w:val="0"/>
                <w:sz w:val="28"/>
                <w:szCs w:val="28"/>
                <w:highlight w:val="none"/>
                <w:u w:val="none"/>
              </w:rPr>
              <w:t>独立住宅（花园住宅）</w:t>
            </w:r>
          </w:p>
        </w:tc>
        <w:tc>
          <w:tcPr>
            <w:tcW w:w="776" w:type="dxa"/>
            <w:textDirection w:val="tbRlV"/>
            <w:vAlign w:val="center"/>
          </w:tcPr>
          <w:p>
            <w:pPr>
              <w:autoSpaceDE w:val="0"/>
              <w:autoSpaceDN w:val="0"/>
              <w:adjustRightInd w:val="0"/>
              <w:snapToGrid w:val="0"/>
              <w:spacing w:line="500" w:lineRule="atLeast"/>
              <w:ind w:left="113" w:right="113"/>
              <w:jc w:val="left"/>
              <w:rPr>
                <w:rFonts w:hint="eastAsia" w:ascii="楷体" w:hAnsi="楷体" w:eastAsia="楷体" w:cs="MicrosoftYaHei-Bold_PDF_Subset"/>
                <w:color w:val="auto"/>
                <w:kern w:val="0"/>
                <w:sz w:val="28"/>
                <w:szCs w:val="28"/>
                <w:highlight w:val="none"/>
                <w:u w:val="none"/>
                <w:lang w:eastAsia="zh-CN"/>
              </w:rPr>
            </w:pPr>
            <w:r>
              <w:rPr>
                <w:rFonts w:hint="eastAsia" w:ascii="楷体" w:hAnsi="楷体" w:eastAsia="楷体" w:cs="MicrosoftYaHei-Bold_PDF_Subset"/>
                <w:color w:val="auto"/>
                <w:kern w:val="0"/>
                <w:sz w:val="28"/>
                <w:szCs w:val="28"/>
                <w:highlight w:val="none"/>
                <w:u w:val="none"/>
              </w:rPr>
              <w:t>新里</w:t>
            </w:r>
            <w:r>
              <w:rPr>
                <w:rFonts w:hint="eastAsia" w:ascii="楷体" w:hAnsi="楷体" w:eastAsia="楷体" w:cs="MicrosoftYaHei-Bold_PDF_Subset"/>
                <w:color w:val="auto"/>
                <w:kern w:val="0"/>
                <w:sz w:val="28"/>
                <w:szCs w:val="28"/>
                <w:highlight w:val="none"/>
                <w:u w:val="none"/>
                <w:lang w:eastAsia="zh-CN"/>
              </w:rPr>
              <w:t>住宅</w:t>
            </w:r>
          </w:p>
        </w:tc>
        <w:tc>
          <w:tcPr>
            <w:tcW w:w="776" w:type="dxa"/>
            <w:textDirection w:val="tbRlV"/>
            <w:vAlign w:val="center"/>
          </w:tcPr>
          <w:p>
            <w:pPr>
              <w:autoSpaceDE w:val="0"/>
              <w:autoSpaceDN w:val="0"/>
              <w:adjustRightInd w:val="0"/>
              <w:snapToGrid w:val="0"/>
              <w:spacing w:line="500" w:lineRule="atLeast"/>
              <w:ind w:left="113" w:right="113"/>
              <w:jc w:val="left"/>
              <w:rPr>
                <w:rFonts w:ascii="楷体" w:hAnsi="楷体" w:eastAsia="楷体" w:cs="MicrosoftYaHei-Bold_PDF_Subset"/>
                <w:color w:val="auto"/>
                <w:kern w:val="0"/>
                <w:sz w:val="28"/>
                <w:szCs w:val="28"/>
                <w:highlight w:val="none"/>
                <w:u w:val="none"/>
              </w:rPr>
            </w:pPr>
            <w:r>
              <w:rPr>
                <w:rFonts w:hint="eastAsia" w:ascii="楷体" w:hAnsi="楷体" w:eastAsia="楷体" w:cs="MicrosoftYaHei-Bold_PDF_Subset"/>
                <w:color w:val="auto"/>
                <w:kern w:val="0"/>
                <w:sz w:val="28"/>
                <w:szCs w:val="28"/>
                <w:highlight w:val="none"/>
                <w:u w:val="none"/>
              </w:rPr>
              <w:t>新工房（有电梯、成套）</w:t>
            </w:r>
          </w:p>
        </w:tc>
        <w:tc>
          <w:tcPr>
            <w:tcW w:w="776" w:type="dxa"/>
            <w:textDirection w:val="tbRlV"/>
            <w:vAlign w:val="center"/>
          </w:tcPr>
          <w:p>
            <w:pPr>
              <w:autoSpaceDE w:val="0"/>
              <w:autoSpaceDN w:val="0"/>
              <w:adjustRightInd w:val="0"/>
              <w:snapToGrid w:val="0"/>
              <w:spacing w:line="500" w:lineRule="atLeast"/>
              <w:ind w:left="113" w:right="113"/>
              <w:jc w:val="left"/>
              <w:rPr>
                <w:rFonts w:ascii="楷体" w:hAnsi="楷体" w:eastAsia="楷体" w:cs="MicrosoftYaHei-Bold_PDF_Subset"/>
                <w:color w:val="auto"/>
                <w:kern w:val="0"/>
                <w:sz w:val="28"/>
                <w:szCs w:val="28"/>
                <w:highlight w:val="none"/>
                <w:u w:val="none"/>
              </w:rPr>
            </w:pPr>
            <w:r>
              <w:rPr>
                <w:rFonts w:hint="eastAsia" w:ascii="楷体" w:hAnsi="楷体" w:eastAsia="楷体" w:cs="MicrosoftYaHei-Bold_PDF_Subset"/>
                <w:color w:val="auto"/>
                <w:kern w:val="0"/>
                <w:sz w:val="28"/>
                <w:szCs w:val="28"/>
                <w:highlight w:val="none"/>
                <w:u w:val="none"/>
              </w:rPr>
              <w:t>新工房（无电梯、成套）</w:t>
            </w:r>
          </w:p>
        </w:tc>
        <w:tc>
          <w:tcPr>
            <w:tcW w:w="776" w:type="dxa"/>
            <w:textDirection w:val="tbRlV"/>
            <w:vAlign w:val="center"/>
          </w:tcPr>
          <w:p>
            <w:pPr>
              <w:autoSpaceDE w:val="0"/>
              <w:autoSpaceDN w:val="0"/>
              <w:adjustRightInd w:val="0"/>
              <w:snapToGrid w:val="0"/>
              <w:spacing w:line="500" w:lineRule="atLeast"/>
              <w:ind w:left="113" w:right="113"/>
              <w:jc w:val="left"/>
              <w:rPr>
                <w:rFonts w:ascii="楷体" w:hAnsi="楷体" w:eastAsia="楷体" w:cs="MicrosoftYaHei-Bold_PDF_Subset"/>
                <w:color w:val="auto"/>
                <w:kern w:val="0"/>
                <w:sz w:val="28"/>
                <w:szCs w:val="28"/>
                <w:highlight w:val="none"/>
                <w:u w:val="none"/>
              </w:rPr>
            </w:pPr>
            <w:r>
              <w:rPr>
                <w:rFonts w:hint="eastAsia" w:ascii="楷体" w:hAnsi="楷体" w:eastAsia="楷体" w:cs="MicrosoftYaHei-Bold_PDF_Subset"/>
                <w:color w:val="auto"/>
                <w:kern w:val="0"/>
                <w:sz w:val="28"/>
                <w:szCs w:val="28"/>
                <w:highlight w:val="none"/>
                <w:u w:val="none"/>
              </w:rPr>
              <w:t>新工房（无电梯、不成套）</w:t>
            </w:r>
          </w:p>
        </w:tc>
        <w:tc>
          <w:tcPr>
            <w:tcW w:w="776" w:type="dxa"/>
            <w:textDirection w:val="tbRlV"/>
            <w:vAlign w:val="center"/>
          </w:tcPr>
          <w:p>
            <w:pPr>
              <w:autoSpaceDE w:val="0"/>
              <w:autoSpaceDN w:val="0"/>
              <w:adjustRightInd w:val="0"/>
              <w:snapToGrid w:val="0"/>
              <w:spacing w:line="500" w:lineRule="atLeast"/>
              <w:ind w:left="113" w:right="113"/>
              <w:jc w:val="left"/>
              <w:rPr>
                <w:rFonts w:ascii="楷体" w:hAnsi="楷体" w:eastAsia="楷体" w:cs="MicrosoftYaHei-Bold_PDF_Subset"/>
                <w:color w:val="auto"/>
                <w:kern w:val="0"/>
                <w:sz w:val="28"/>
                <w:szCs w:val="28"/>
                <w:highlight w:val="none"/>
                <w:u w:val="none"/>
              </w:rPr>
            </w:pPr>
            <w:r>
              <w:rPr>
                <w:rFonts w:hint="eastAsia" w:ascii="楷体" w:hAnsi="楷体" w:eastAsia="楷体" w:cs="MicrosoftYaHei-Bold_PDF_Subset"/>
                <w:color w:val="auto"/>
                <w:kern w:val="0"/>
                <w:sz w:val="28"/>
                <w:szCs w:val="28"/>
                <w:highlight w:val="none"/>
                <w:u w:val="none"/>
              </w:rPr>
              <w:t>“两万户”新工房</w:t>
            </w:r>
          </w:p>
        </w:tc>
        <w:tc>
          <w:tcPr>
            <w:tcW w:w="776" w:type="dxa"/>
            <w:textDirection w:val="tbRlV"/>
            <w:vAlign w:val="center"/>
          </w:tcPr>
          <w:p>
            <w:pPr>
              <w:autoSpaceDE w:val="0"/>
              <w:autoSpaceDN w:val="0"/>
              <w:adjustRightInd w:val="0"/>
              <w:snapToGrid w:val="0"/>
              <w:spacing w:line="500" w:lineRule="atLeast"/>
              <w:ind w:left="113" w:right="113"/>
              <w:jc w:val="left"/>
              <w:rPr>
                <w:rFonts w:hint="eastAsia" w:ascii="楷体" w:hAnsi="楷体" w:eastAsia="楷体" w:cs="MicrosoftYaHei-Bold_PDF_Subset"/>
                <w:color w:val="auto"/>
                <w:kern w:val="0"/>
                <w:sz w:val="28"/>
                <w:szCs w:val="28"/>
                <w:highlight w:val="none"/>
                <w:u w:val="none"/>
                <w:lang w:eastAsia="zh-CN"/>
              </w:rPr>
            </w:pPr>
            <w:r>
              <w:rPr>
                <w:rFonts w:hint="eastAsia" w:ascii="楷体" w:hAnsi="楷体" w:eastAsia="楷体" w:cs="MicrosoftYaHei-Bold_PDF_Subset"/>
                <w:color w:val="auto"/>
                <w:kern w:val="0"/>
                <w:sz w:val="28"/>
                <w:szCs w:val="28"/>
                <w:highlight w:val="none"/>
                <w:u w:val="none"/>
              </w:rPr>
              <w:t>旧里</w:t>
            </w:r>
            <w:r>
              <w:rPr>
                <w:rFonts w:hint="eastAsia" w:ascii="楷体" w:hAnsi="楷体" w:eastAsia="楷体" w:cs="MicrosoftYaHei-Bold_PDF_Subset"/>
                <w:color w:val="auto"/>
                <w:kern w:val="0"/>
                <w:sz w:val="28"/>
                <w:szCs w:val="28"/>
                <w:highlight w:val="none"/>
                <w:u w:val="none"/>
                <w:lang w:eastAsia="zh-CN"/>
              </w:rPr>
              <w:t>住宅</w:t>
            </w:r>
          </w:p>
        </w:tc>
        <w:tc>
          <w:tcPr>
            <w:tcW w:w="776" w:type="dxa"/>
            <w:textDirection w:val="tbRlV"/>
            <w:vAlign w:val="center"/>
          </w:tcPr>
          <w:p>
            <w:pPr>
              <w:autoSpaceDE w:val="0"/>
              <w:autoSpaceDN w:val="0"/>
              <w:adjustRightInd w:val="0"/>
              <w:snapToGrid w:val="0"/>
              <w:spacing w:line="500" w:lineRule="atLeast"/>
              <w:ind w:left="113" w:right="113"/>
              <w:jc w:val="left"/>
              <w:rPr>
                <w:rFonts w:ascii="楷体" w:hAnsi="楷体" w:eastAsia="楷体" w:cs="MicrosoftYaHei-Bold_PDF_Subset"/>
                <w:color w:val="auto"/>
                <w:kern w:val="0"/>
                <w:sz w:val="28"/>
                <w:szCs w:val="28"/>
                <w:highlight w:val="none"/>
                <w:u w:val="none"/>
              </w:rPr>
            </w:pPr>
            <w:r>
              <w:rPr>
                <w:rFonts w:hint="eastAsia" w:ascii="楷体" w:hAnsi="楷体" w:eastAsia="楷体" w:cs="MicrosoftYaHei-Bold_PDF_Subset"/>
                <w:color w:val="auto"/>
                <w:kern w:val="0"/>
                <w:sz w:val="28"/>
                <w:szCs w:val="28"/>
                <w:highlight w:val="none"/>
                <w:u w:val="none"/>
              </w:rPr>
              <w:t>简屋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1011" w:type="dxa"/>
            <w:textDirection w:val="tbRlV"/>
            <w:vAlign w:val="center"/>
          </w:tcPr>
          <w:p>
            <w:pPr>
              <w:autoSpaceDE w:val="0"/>
              <w:autoSpaceDN w:val="0"/>
              <w:adjustRightInd w:val="0"/>
              <w:snapToGrid w:val="0"/>
              <w:spacing w:line="500" w:lineRule="atLeast"/>
              <w:ind w:left="113" w:right="113"/>
              <w:jc w:val="both"/>
              <w:rPr>
                <w:rFonts w:ascii="楷体" w:hAnsi="楷体" w:eastAsia="楷体" w:cs="MicrosoftYaHei-Bold_PDF_Subset"/>
                <w:b/>
                <w:bCs/>
                <w:color w:val="auto"/>
                <w:kern w:val="0"/>
                <w:sz w:val="28"/>
                <w:szCs w:val="28"/>
                <w:highlight w:val="none"/>
                <w:u w:val="none"/>
              </w:rPr>
            </w:pPr>
            <w:r>
              <w:rPr>
                <w:rFonts w:hint="eastAsia" w:ascii="楷体" w:hAnsi="楷体" w:eastAsia="楷体" w:cs="MicrosoftYaHei-Bold_PDF_Subset"/>
                <w:b/>
                <w:bCs/>
                <w:color w:val="auto"/>
                <w:kern w:val="0"/>
                <w:sz w:val="28"/>
                <w:szCs w:val="28"/>
                <w:highlight w:val="none"/>
                <w:u w:val="none"/>
              </w:rPr>
              <w:t>换算系数</w:t>
            </w:r>
          </w:p>
        </w:tc>
        <w:tc>
          <w:tcPr>
            <w:tcW w:w="776" w:type="dxa"/>
            <w:vAlign w:val="center"/>
          </w:tcPr>
          <w:p>
            <w:pPr>
              <w:autoSpaceDE w:val="0"/>
              <w:autoSpaceDN w:val="0"/>
              <w:adjustRightInd w:val="0"/>
              <w:snapToGrid w:val="0"/>
              <w:spacing w:line="500" w:lineRule="atLeast"/>
              <w:jc w:val="both"/>
              <w:rPr>
                <w:rFonts w:ascii="楷体" w:hAnsi="楷体" w:eastAsia="楷体" w:cs="MicrosoftYaHei-Bold_PDF_Subset"/>
                <w:color w:val="auto"/>
                <w:kern w:val="0"/>
                <w:sz w:val="28"/>
                <w:szCs w:val="28"/>
                <w:highlight w:val="none"/>
                <w:u w:val="none"/>
              </w:rPr>
            </w:pPr>
            <w:r>
              <w:rPr>
                <w:rFonts w:hint="eastAsia" w:ascii="楷体" w:hAnsi="楷体" w:eastAsia="楷体" w:cs="MicrosoftYaHei-Bold_PDF_Subset"/>
                <w:color w:val="auto"/>
                <w:kern w:val="0"/>
                <w:sz w:val="28"/>
                <w:szCs w:val="28"/>
                <w:highlight w:val="none"/>
                <w:u w:val="none"/>
              </w:rPr>
              <w:t>2</w:t>
            </w:r>
            <w:r>
              <w:rPr>
                <w:rFonts w:ascii="楷体" w:hAnsi="楷体" w:eastAsia="楷体" w:cs="MicrosoftYaHei-Bold_PDF_Subset"/>
                <w:color w:val="auto"/>
                <w:kern w:val="0"/>
                <w:sz w:val="28"/>
                <w:szCs w:val="28"/>
                <w:highlight w:val="none"/>
                <w:u w:val="none"/>
              </w:rPr>
              <w:t>.06</w:t>
            </w:r>
          </w:p>
        </w:tc>
        <w:tc>
          <w:tcPr>
            <w:tcW w:w="776" w:type="dxa"/>
            <w:vAlign w:val="center"/>
          </w:tcPr>
          <w:p>
            <w:pPr>
              <w:autoSpaceDE w:val="0"/>
              <w:autoSpaceDN w:val="0"/>
              <w:adjustRightInd w:val="0"/>
              <w:snapToGrid w:val="0"/>
              <w:spacing w:line="500" w:lineRule="atLeast"/>
              <w:jc w:val="both"/>
              <w:rPr>
                <w:rFonts w:ascii="楷体" w:hAnsi="楷体" w:eastAsia="楷体" w:cs="MicrosoftYaHei-Bold_PDF_Subset"/>
                <w:color w:val="auto"/>
                <w:kern w:val="0"/>
                <w:sz w:val="28"/>
                <w:szCs w:val="28"/>
                <w:highlight w:val="none"/>
                <w:u w:val="none"/>
              </w:rPr>
            </w:pPr>
            <w:r>
              <w:rPr>
                <w:rFonts w:ascii="楷体" w:hAnsi="楷体" w:eastAsia="楷体" w:cs="MicrosoftYaHei-Bold_PDF_Subset"/>
                <w:color w:val="auto"/>
                <w:kern w:val="0"/>
                <w:sz w:val="28"/>
                <w:szCs w:val="28"/>
                <w:highlight w:val="none"/>
                <w:u w:val="none"/>
              </w:rPr>
              <w:t>1.83</w:t>
            </w:r>
          </w:p>
        </w:tc>
        <w:tc>
          <w:tcPr>
            <w:tcW w:w="776" w:type="dxa"/>
            <w:vAlign w:val="center"/>
          </w:tcPr>
          <w:p>
            <w:pPr>
              <w:autoSpaceDE w:val="0"/>
              <w:autoSpaceDN w:val="0"/>
              <w:adjustRightInd w:val="0"/>
              <w:snapToGrid w:val="0"/>
              <w:spacing w:line="500" w:lineRule="atLeast"/>
              <w:jc w:val="both"/>
              <w:rPr>
                <w:rFonts w:ascii="楷体" w:hAnsi="楷体" w:eastAsia="楷体" w:cs="MicrosoftYaHei-Bold_PDF_Subset"/>
                <w:color w:val="auto"/>
                <w:kern w:val="0"/>
                <w:sz w:val="28"/>
                <w:szCs w:val="28"/>
                <w:highlight w:val="none"/>
                <w:u w:val="none"/>
              </w:rPr>
            </w:pPr>
            <w:r>
              <w:rPr>
                <w:rFonts w:ascii="楷体" w:hAnsi="楷体" w:eastAsia="楷体" w:cs="MicrosoftYaHei-Bold_PDF_Subset"/>
                <w:color w:val="auto"/>
                <w:kern w:val="0"/>
                <w:sz w:val="28"/>
                <w:szCs w:val="28"/>
                <w:highlight w:val="none"/>
                <w:u w:val="none"/>
              </w:rPr>
              <w:t>1.82</w:t>
            </w:r>
          </w:p>
        </w:tc>
        <w:tc>
          <w:tcPr>
            <w:tcW w:w="776" w:type="dxa"/>
            <w:vAlign w:val="center"/>
          </w:tcPr>
          <w:p>
            <w:pPr>
              <w:autoSpaceDE w:val="0"/>
              <w:autoSpaceDN w:val="0"/>
              <w:adjustRightInd w:val="0"/>
              <w:snapToGrid w:val="0"/>
              <w:spacing w:line="500" w:lineRule="atLeast"/>
              <w:jc w:val="both"/>
              <w:rPr>
                <w:rFonts w:ascii="楷体" w:hAnsi="楷体" w:eastAsia="楷体" w:cs="MicrosoftYaHei-Bold_PDF_Subset"/>
                <w:color w:val="auto"/>
                <w:kern w:val="0"/>
                <w:sz w:val="28"/>
                <w:szCs w:val="28"/>
                <w:highlight w:val="none"/>
                <w:u w:val="none"/>
              </w:rPr>
            </w:pPr>
            <w:r>
              <w:rPr>
                <w:rFonts w:ascii="楷体" w:hAnsi="楷体" w:eastAsia="楷体" w:cs="MicrosoftYaHei-Bold_PDF_Subset"/>
                <w:color w:val="auto"/>
                <w:kern w:val="0"/>
                <w:sz w:val="28"/>
                <w:szCs w:val="28"/>
                <w:highlight w:val="none"/>
                <w:u w:val="none"/>
              </w:rPr>
              <w:t>2.00</w:t>
            </w:r>
          </w:p>
        </w:tc>
        <w:tc>
          <w:tcPr>
            <w:tcW w:w="776" w:type="dxa"/>
            <w:vAlign w:val="center"/>
          </w:tcPr>
          <w:p>
            <w:pPr>
              <w:autoSpaceDE w:val="0"/>
              <w:autoSpaceDN w:val="0"/>
              <w:adjustRightInd w:val="0"/>
              <w:snapToGrid w:val="0"/>
              <w:spacing w:line="500" w:lineRule="atLeast"/>
              <w:jc w:val="both"/>
              <w:rPr>
                <w:rFonts w:ascii="楷体" w:hAnsi="楷体" w:eastAsia="楷体" w:cs="MicrosoftYaHei-Bold_PDF_Subset"/>
                <w:color w:val="auto"/>
                <w:kern w:val="0"/>
                <w:sz w:val="28"/>
                <w:szCs w:val="28"/>
                <w:highlight w:val="none"/>
                <w:u w:val="none"/>
              </w:rPr>
            </w:pPr>
            <w:r>
              <w:rPr>
                <w:rFonts w:ascii="楷体" w:hAnsi="楷体" w:eastAsia="楷体" w:cs="MicrosoftYaHei-Bold_PDF_Subset"/>
                <w:color w:val="auto"/>
                <w:kern w:val="0"/>
                <w:sz w:val="28"/>
                <w:szCs w:val="28"/>
                <w:highlight w:val="none"/>
                <w:u w:val="none"/>
              </w:rPr>
              <w:t>1.98</w:t>
            </w:r>
          </w:p>
        </w:tc>
        <w:tc>
          <w:tcPr>
            <w:tcW w:w="776" w:type="dxa"/>
            <w:vAlign w:val="center"/>
          </w:tcPr>
          <w:p>
            <w:pPr>
              <w:autoSpaceDE w:val="0"/>
              <w:autoSpaceDN w:val="0"/>
              <w:adjustRightInd w:val="0"/>
              <w:snapToGrid w:val="0"/>
              <w:spacing w:line="500" w:lineRule="atLeast"/>
              <w:jc w:val="both"/>
              <w:rPr>
                <w:rFonts w:ascii="楷体" w:hAnsi="楷体" w:eastAsia="楷体" w:cs="MicrosoftYaHei-Bold_PDF_Subset"/>
                <w:color w:val="auto"/>
                <w:kern w:val="0"/>
                <w:sz w:val="28"/>
                <w:szCs w:val="28"/>
                <w:highlight w:val="none"/>
                <w:u w:val="none"/>
              </w:rPr>
            </w:pPr>
            <w:r>
              <w:rPr>
                <w:rFonts w:ascii="楷体" w:hAnsi="楷体" w:eastAsia="楷体" w:cs="MicrosoftYaHei-Bold_PDF_Subset"/>
                <w:color w:val="auto"/>
                <w:kern w:val="0"/>
                <w:sz w:val="28"/>
                <w:szCs w:val="28"/>
                <w:highlight w:val="none"/>
                <w:u w:val="none"/>
              </w:rPr>
              <w:t>1.94</w:t>
            </w:r>
          </w:p>
        </w:tc>
        <w:tc>
          <w:tcPr>
            <w:tcW w:w="776" w:type="dxa"/>
            <w:vAlign w:val="center"/>
          </w:tcPr>
          <w:p>
            <w:pPr>
              <w:autoSpaceDE w:val="0"/>
              <w:autoSpaceDN w:val="0"/>
              <w:adjustRightInd w:val="0"/>
              <w:snapToGrid w:val="0"/>
              <w:spacing w:line="500" w:lineRule="atLeast"/>
              <w:jc w:val="both"/>
              <w:rPr>
                <w:rFonts w:ascii="楷体" w:hAnsi="楷体" w:eastAsia="楷体" w:cs="MicrosoftYaHei-Bold_PDF_Subset"/>
                <w:color w:val="auto"/>
                <w:kern w:val="0"/>
                <w:sz w:val="28"/>
                <w:szCs w:val="28"/>
                <w:highlight w:val="none"/>
                <w:u w:val="none"/>
              </w:rPr>
            </w:pPr>
            <w:r>
              <w:rPr>
                <w:rFonts w:hint="eastAsia" w:ascii="楷体" w:hAnsi="楷体" w:eastAsia="楷体" w:cs="MicrosoftYaHei-Bold_PDF_Subset"/>
                <w:color w:val="auto"/>
                <w:kern w:val="0"/>
                <w:sz w:val="28"/>
                <w:szCs w:val="28"/>
                <w:highlight w:val="none"/>
                <w:u w:val="none"/>
              </w:rPr>
              <w:t>1</w:t>
            </w:r>
            <w:r>
              <w:rPr>
                <w:rFonts w:ascii="楷体" w:hAnsi="楷体" w:eastAsia="楷体" w:cs="MicrosoftYaHei-Bold_PDF_Subset"/>
                <w:color w:val="auto"/>
                <w:kern w:val="0"/>
                <w:sz w:val="28"/>
                <w:szCs w:val="28"/>
                <w:highlight w:val="none"/>
                <w:u w:val="none"/>
              </w:rPr>
              <w:t>.65</w:t>
            </w:r>
          </w:p>
        </w:tc>
        <w:tc>
          <w:tcPr>
            <w:tcW w:w="776" w:type="dxa"/>
            <w:vAlign w:val="center"/>
          </w:tcPr>
          <w:p>
            <w:pPr>
              <w:autoSpaceDE w:val="0"/>
              <w:autoSpaceDN w:val="0"/>
              <w:adjustRightInd w:val="0"/>
              <w:snapToGrid w:val="0"/>
              <w:spacing w:line="500" w:lineRule="atLeast"/>
              <w:jc w:val="both"/>
              <w:rPr>
                <w:rFonts w:ascii="楷体" w:hAnsi="楷体" w:eastAsia="楷体" w:cs="MicrosoftYaHei-Bold_PDF_Subset"/>
                <w:color w:val="auto"/>
                <w:kern w:val="0"/>
                <w:sz w:val="28"/>
                <w:szCs w:val="28"/>
                <w:highlight w:val="none"/>
                <w:u w:val="none"/>
              </w:rPr>
            </w:pPr>
            <w:r>
              <w:rPr>
                <w:rFonts w:hint="eastAsia" w:ascii="楷体" w:hAnsi="楷体" w:eastAsia="楷体" w:cs="MicrosoftYaHei-Bold_PDF_Subset"/>
                <w:color w:val="auto"/>
                <w:kern w:val="0"/>
                <w:sz w:val="28"/>
                <w:szCs w:val="28"/>
                <w:highlight w:val="none"/>
                <w:u w:val="none"/>
              </w:rPr>
              <w:t>1</w:t>
            </w:r>
            <w:r>
              <w:rPr>
                <w:rFonts w:ascii="楷体" w:hAnsi="楷体" w:eastAsia="楷体" w:cs="MicrosoftYaHei-Bold_PDF_Subset"/>
                <w:color w:val="auto"/>
                <w:kern w:val="0"/>
                <w:sz w:val="28"/>
                <w:szCs w:val="28"/>
                <w:highlight w:val="none"/>
                <w:u w:val="none"/>
              </w:rPr>
              <w:t>.54</w:t>
            </w:r>
          </w:p>
        </w:tc>
        <w:tc>
          <w:tcPr>
            <w:tcW w:w="776" w:type="dxa"/>
            <w:vAlign w:val="center"/>
          </w:tcPr>
          <w:p>
            <w:pPr>
              <w:autoSpaceDE w:val="0"/>
              <w:autoSpaceDN w:val="0"/>
              <w:adjustRightInd w:val="0"/>
              <w:snapToGrid w:val="0"/>
              <w:spacing w:line="500" w:lineRule="atLeast"/>
              <w:jc w:val="both"/>
              <w:rPr>
                <w:rFonts w:ascii="楷体" w:hAnsi="楷体" w:eastAsia="楷体" w:cs="MicrosoftYaHei-Bold_PDF_Subset"/>
                <w:color w:val="auto"/>
                <w:kern w:val="0"/>
                <w:sz w:val="28"/>
                <w:szCs w:val="28"/>
                <w:highlight w:val="none"/>
                <w:u w:val="none"/>
              </w:rPr>
            </w:pPr>
            <w:r>
              <w:rPr>
                <w:rFonts w:hint="eastAsia" w:ascii="楷体" w:hAnsi="楷体" w:eastAsia="楷体" w:cs="MicrosoftYaHei-Bold_PDF_Subset"/>
                <w:color w:val="auto"/>
                <w:kern w:val="0"/>
                <w:sz w:val="28"/>
                <w:szCs w:val="28"/>
                <w:highlight w:val="none"/>
                <w:u w:val="none"/>
              </w:rPr>
              <w:t>1</w:t>
            </w:r>
            <w:r>
              <w:rPr>
                <w:rFonts w:ascii="楷体" w:hAnsi="楷体" w:eastAsia="楷体" w:cs="MicrosoftYaHei-Bold_PDF_Subset"/>
                <w:color w:val="auto"/>
                <w:kern w:val="0"/>
                <w:sz w:val="28"/>
                <w:szCs w:val="28"/>
                <w:highlight w:val="none"/>
                <w:u w:val="none"/>
              </w:rPr>
              <w:t>.25</w:t>
            </w:r>
          </w:p>
        </w:tc>
      </w:tr>
    </w:tbl>
    <w:p>
      <w:pPr>
        <w:ind w:firstLine="640" w:firstLineChars="200"/>
        <w:jc w:val="both"/>
        <w:rPr>
          <w:rFonts w:hint="eastAsia" w:ascii="仿宋" w:hAnsi="仿宋" w:eastAsia="仿宋"/>
          <w:b/>
          <w:color w:val="auto"/>
          <w:sz w:val="32"/>
          <w:szCs w:val="32"/>
          <w:highlight w:val="none"/>
          <w:u w:val="none"/>
        </w:rPr>
      </w:pPr>
      <w:r>
        <w:rPr>
          <w:rFonts w:hint="eastAsia" w:ascii="仿宋" w:hAnsi="仿宋" w:eastAsia="仿宋"/>
          <w:b w:val="0"/>
          <w:color w:val="auto"/>
          <w:sz w:val="32"/>
          <w:szCs w:val="32"/>
          <w:highlight w:val="none"/>
          <w:u w:val="none"/>
        </w:rPr>
        <w:t>2001年11月1日前租用公房凭证中已有记载、用于居住并已计算收取租金的阁楼，高度在1.2米至1.7米（含1.7米）的部分，按照实际居住面积的1/2及上款规定的换算系数计算建筑面积；1.7米以上的部分，按照实际居住面积及上款规定的换算系数计算建筑面积。其他情形的阁楼，不计算建筑面积。</w:t>
      </w:r>
    </w:p>
    <w:p>
      <w:pPr>
        <w:ind w:firstLine="643" w:firstLineChars="200"/>
        <w:jc w:val="both"/>
        <w:rPr>
          <w:rFonts w:hint="eastAsia" w:ascii="仿宋" w:hAnsi="仿宋" w:eastAsia="仿宋"/>
          <w:color w:val="auto"/>
          <w:sz w:val="32"/>
          <w:szCs w:val="32"/>
          <w:highlight w:val="none"/>
          <w:u w:val="none"/>
        </w:rPr>
      </w:pPr>
      <w:r>
        <w:rPr>
          <w:rFonts w:hint="eastAsia" w:ascii="仿宋" w:hAnsi="仿宋" w:eastAsia="仿宋"/>
          <w:b/>
          <w:color w:val="auto"/>
          <w:sz w:val="32"/>
          <w:szCs w:val="32"/>
          <w:highlight w:val="none"/>
          <w:u w:val="none"/>
          <w:lang w:eastAsia="zh-CN"/>
        </w:rPr>
        <w:t>七</w:t>
      </w:r>
      <w:r>
        <w:rPr>
          <w:rFonts w:hint="eastAsia" w:ascii="仿宋" w:hAnsi="仿宋" w:eastAsia="仿宋"/>
          <w:b/>
          <w:color w:val="auto"/>
          <w:sz w:val="32"/>
          <w:szCs w:val="32"/>
          <w:highlight w:val="none"/>
          <w:u w:val="none"/>
        </w:rPr>
        <w:t>、关于非居住房屋的认定</w:t>
      </w:r>
    </w:p>
    <w:p>
      <w:pPr>
        <w:ind w:firstLine="640" w:firstLineChars="200"/>
        <w:jc w:val="both"/>
        <w:rPr>
          <w:rFonts w:hint="eastAsia" w:ascii="仿宋" w:hAnsi="仿宋" w:eastAsia="仿宋"/>
          <w:b w:val="0"/>
          <w:bCs w:val="0"/>
          <w:color w:val="auto"/>
          <w:sz w:val="32"/>
          <w:szCs w:val="32"/>
          <w:highlight w:val="none"/>
          <w:u w:val="none"/>
        </w:rPr>
      </w:pPr>
      <w:r>
        <w:rPr>
          <w:rFonts w:hint="eastAsia" w:ascii="仿宋" w:hAnsi="仿宋" w:eastAsia="仿宋"/>
          <w:b w:val="0"/>
          <w:bCs w:val="0"/>
          <w:color w:val="auto"/>
          <w:sz w:val="32"/>
          <w:szCs w:val="32"/>
          <w:highlight w:val="none"/>
          <w:u w:val="none"/>
        </w:rPr>
        <w:t>《</w:t>
      </w:r>
      <w:r>
        <w:rPr>
          <w:rFonts w:hint="eastAsia" w:ascii="仿宋" w:hAnsi="仿宋" w:eastAsia="仿宋"/>
          <w:b w:val="0"/>
          <w:bCs w:val="0"/>
          <w:color w:val="auto"/>
          <w:sz w:val="32"/>
          <w:szCs w:val="32"/>
          <w:highlight w:val="none"/>
          <w:u w:val="none"/>
          <w:lang w:eastAsia="zh-CN"/>
        </w:rPr>
        <w:t>实施</w:t>
      </w:r>
      <w:r>
        <w:rPr>
          <w:rFonts w:hint="eastAsia" w:ascii="仿宋" w:hAnsi="仿宋" w:eastAsia="仿宋"/>
          <w:b w:val="0"/>
          <w:bCs w:val="0"/>
          <w:color w:val="auto"/>
          <w:sz w:val="32"/>
          <w:szCs w:val="32"/>
          <w:highlight w:val="none"/>
          <w:u w:val="none"/>
        </w:rPr>
        <w:t>细则》中所称的非居住房屋，按照下列规定予以认定：</w:t>
      </w:r>
    </w:p>
    <w:p>
      <w:pPr>
        <w:ind w:firstLine="640" w:firstLineChars="200"/>
        <w:jc w:val="both"/>
        <w:rPr>
          <w:rFonts w:hint="eastAsia" w:ascii="仿宋" w:hAnsi="仿宋" w:eastAsia="仿宋"/>
          <w:b w:val="0"/>
          <w:bCs w:val="0"/>
          <w:color w:val="auto"/>
          <w:sz w:val="32"/>
          <w:szCs w:val="32"/>
          <w:highlight w:val="none"/>
          <w:u w:val="none"/>
        </w:rPr>
      </w:pPr>
      <w:r>
        <w:rPr>
          <w:rFonts w:hint="eastAsia" w:ascii="仿宋" w:hAnsi="仿宋" w:eastAsia="仿宋"/>
          <w:b w:val="0"/>
          <w:bCs w:val="0"/>
          <w:color w:val="auto"/>
          <w:sz w:val="32"/>
          <w:szCs w:val="32"/>
          <w:highlight w:val="none"/>
          <w:u w:val="none"/>
        </w:rPr>
        <w:t>（一）原始设计为非居住房屋，延续至房屋征收决定作出时仍作为非居住房屋使用的，应当认定为非居住房屋；</w:t>
      </w:r>
    </w:p>
    <w:p>
      <w:pPr>
        <w:ind w:firstLine="640" w:firstLineChars="200"/>
        <w:jc w:val="both"/>
        <w:rPr>
          <w:rFonts w:hint="eastAsia" w:ascii="仿宋" w:hAnsi="仿宋" w:eastAsia="仿宋"/>
          <w:b w:val="0"/>
          <w:bCs w:val="0"/>
          <w:color w:val="auto"/>
          <w:sz w:val="32"/>
          <w:szCs w:val="32"/>
          <w:highlight w:val="none"/>
          <w:u w:val="none"/>
        </w:rPr>
      </w:pPr>
      <w:r>
        <w:rPr>
          <w:rFonts w:hint="eastAsia" w:ascii="仿宋" w:hAnsi="仿宋" w:eastAsia="仿宋"/>
          <w:b w:val="0"/>
          <w:bCs w:val="0"/>
          <w:color w:val="auto"/>
          <w:sz w:val="32"/>
          <w:szCs w:val="32"/>
          <w:highlight w:val="none"/>
          <w:u w:val="none"/>
        </w:rPr>
        <w:t>（二）公有房屋承租人与公有房屋出租人签订了公有非居住房屋租赁合同，建立了公有非居住房屋租赁关系的，可以认定为非居住房屋；</w:t>
      </w:r>
    </w:p>
    <w:p>
      <w:pPr>
        <w:ind w:firstLine="640" w:firstLineChars="200"/>
        <w:jc w:val="both"/>
        <w:rPr>
          <w:rFonts w:hint="eastAsia" w:ascii="仿宋" w:hAnsi="仿宋" w:eastAsia="仿宋"/>
          <w:color w:val="auto"/>
          <w:sz w:val="32"/>
          <w:szCs w:val="32"/>
          <w:highlight w:val="none"/>
          <w:u w:val="none"/>
        </w:rPr>
      </w:pPr>
      <w:r>
        <w:rPr>
          <w:rFonts w:hint="eastAsia" w:ascii="仿宋" w:hAnsi="仿宋" w:eastAsia="仿宋"/>
          <w:b w:val="0"/>
          <w:bCs w:val="0"/>
          <w:color w:val="auto"/>
          <w:sz w:val="32"/>
          <w:szCs w:val="32"/>
          <w:highlight w:val="none"/>
          <w:u w:val="none"/>
        </w:rPr>
        <w:t>（三）</w:t>
      </w:r>
      <w:r>
        <w:rPr>
          <w:rFonts w:hint="eastAsia" w:ascii="仿宋" w:hAnsi="仿宋" w:eastAsia="仿宋"/>
          <w:b w:val="0"/>
          <w:bCs w:val="0"/>
          <w:color w:val="auto"/>
          <w:sz w:val="32"/>
          <w:szCs w:val="32"/>
          <w:highlight w:val="none"/>
          <w:u w:val="none"/>
          <w:lang w:eastAsia="zh-CN"/>
        </w:rPr>
        <w:t>不动产权证书</w:t>
      </w:r>
      <w:r>
        <w:rPr>
          <w:rFonts w:hint="eastAsia" w:ascii="仿宋" w:hAnsi="仿宋" w:eastAsia="仿宋"/>
          <w:b w:val="0"/>
          <w:bCs w:val="0"/>
          <w:color w:val="auto"/>
          <w:sz w:val="32"/>
          <w:szCs w:val="32"/>
          <w:highlight w:val="none"/>
          <w:u w:val="none"/>
        </w:rPr>
        <w:t>和</w:t>
      </w:r>
      <w:r>
        <w:rPr>
          <w:rFonts w:hint="eastAsia" w:ascii="仿宋" w:hAnsi="仿宋" w:eastAsia="仿宋"/>
          <w:b w:val="0"/>
          <w:bCs w:val="0"/>
          <w:color w:val="auto"/>
          <w:sz w:val="32"/>
          <w:szCs w:val="32"/>
          <w:highlight w:val="none"/>
          <w:u w:val="none"/>
          <w:lang w:eastAsia="zh-CN"/>
        </w:rPr>
        <w:t>不动产登记簿</w:t>
      </w:r>
      <w:r>
        <w:rPr>
          <w:rFonts w:hint="eastAsia" w:ascii="仿宋" w:hAnsi="仿宋" w:eastAsia="仿宋"/>
          <w:b w:val="0"/>
          <w:bCs w:val="0"/>
          <w:color w:val="auto"/>
          <w:sz w:val="32"/>
          <w:szCs w:val="32"/>
          <w:highlight w:val="none"/>
          <w:u w:val="none"/>
        </w:rPr>
        <w:t>记载的权利人为单位，可以认定为非居住房屋，但其房屋性质明确记载为</w:t>
      </w:r>
      <w:r>
        <w:rPr>
          <w:rFonts w:hint="eastAsia" w:ascii="仿宋" w:hAnsi="仿宋" w:eastAsia="仿宋"/>
          <w:color w:val="auto"/>
          <w:sz w:val="32"/>
          <w:szCs w:val="32"/>
          <w:highlight w:val="none"/>
          <w:u w:val="none"/>
        </w:rPr>
        <w:t>居住或者实际用作职工或者职工家庭居住使用的除外；</w:t>
      </w:r>
    </w:p>
    <w:p>
      <w:pPr>
        <w:ind w:firstLine="640" w:firstLineChars="200"/>
        <w:jc w:val="both"/>
        <w:rPr>
          <w:rFonts w:hint="eastAsia" w:ascii="仿宋" w:hAnsi="仿宋" w:eastAsia="仿宋"/>
          <w:color w:val="auto"/>
          <w:sz w:val="32"/>
          <w:szCs w:val="32"/>
          <w:highlight w:val="none"/>
          <w:u w:val="none"/>
        </w:rPr>
      </w:pPr>
      <w:r>
        <w:rPr>
          <w:rFonts w:hint="eastAsia" w:ascii="仿宋" w:hAnsi="仿宋" w:eastAsia="仿宋"/>
          <w:color w:val="auto"/>
          <w:sz w:val="32"/>
          <w:szCs w:val="32"/>
          <w:highlight w:val="none"/>
          <w:u w:val="none"/>
        </w:rPr>
        <w:t>（四）原始设计为居住房屋，经市或者区房屋行政管理部门批准居住房屋改变为非居住用途的，除有特别规定以外，可以认定为非居住房屋。但在2001年11月1日以前，已经以居住房屋作为经营场所并领取营业执照的，可以认定为非居住房屋；在2001年11月1日以后，以居住房屋作为经营场所并领取营业执照，未经市或者区房屋行政管理部门批准居住房屋改变为非居住用途的，不认定为非居住房屋。</w:t>
      </w:r>
    </w:p>
    <w:p>
      <w:pPr>
        <w:ind w:firstLine="643" w:firstLineChars="200"/>
        <w:jc w:val="both"/>
        <w:rPr>
          <w:rFonts w:hint="eastAsia" w:ascii="仿宋" w:hAnsi="仿宋" w:eastAsia="仿宋"/>
          <w:b/>
          <w:color w:val="auto"/>
          <w:sz w:val="32"/>
          <w:szCs w:val="32"/>
          <w:highlight w:val="none"/>
          <w:u w:val="none"/>
          <w:lang w:eastAsia="zh-CN"/>
        </w:rPr>
      </w:pPr>
      <w:r>
        <w:rPr>
          <w:rFonts w:hint="eastAsia" w:ascii="仿宋" w:hAnsi="仿宋" w:eastAsia="仿宋"/>
          <w:b/>
          <w:color w:val="auto"/>
          <w:sz w:val="32"/>
          <w:szCs w:val="32"/>
          <w:highlight w:val="none"/>
          <w:u w:val="none"/>
          <w:lang w:val="en-US" w:eastAsia="zh-CN"/>
        </w:rPr>
        <w:t>八</w:t>
      </w:r>
      <w:r>
        <w:rPr>
          <w:rFonts w:hint="eastAsia" w:ascii="仿宋" w:hAnsi="仿宋" w:eastAsia="仿宋"/>
          <w:b/>
          <w:color w:val="auto"/>
          <w:sz w:val="32"/>
          <w:szCs w:val="32"/>
          <w:highlight w:val="none"/>
          <w:u w:val="none"/>
        </w:rPr>
        <w:t>、</w:t>
      </w:r>
      <w:r>
        <w:rPr>
          <w:rFonts w:hint="eastAsia" w:ascii="仿宋" w:hAnsi="仿宋" w:eastAsia="仿宋"/>
          <w:b/>
          <w:color w:val="auto"/>
          <w:sz w:val="32"/>
          <w:szCs w:val="32"/>
          <w:highlight w:val="none"/>
          <w:u w:val="none"/>
          <w:lang w:eastAsia="zh-CN"/>
        </w:rPr>
        <w:t>关于</w:t>
      </w:r>
      <w:r>
        <w:rPr>
          <w:rFonts w:hint="eastAsia" w:ascii="仿宋" w:hAnsi="仿宋" w:eastAsia="仿宋"/>
          <w:b/>
          <w:color w:val="auto"/>
          <w:sz w:val="32"/>
          <w:szCs w:val="32"/>
          <w:highlight w:val="none"/>
          <w:u w:val="none"/>
        </w:rPr>
        <w:t>施行日期</w:t>
      </w:r>
    </w:p>
    <w:p>
      <w:pPr>
        <w:ind w:firstLine="640" w:firstLineChars="200"/>
        <w:jc w:val="both"/>
        <w:rPr>
          <w:rFonts w:ascii="仿宋" w:hAnsi="仿宋" w:eastAsia="仿宋"/>
          <w:b w:val="0"/>
          <w:bCs w:val="0"/>
          <w:color w:val="auto"/>
          <w:sz w:val="32"/>
          <w:szCs w:val="32"/>
          <w:highlight w:val="none"/>
          <w:u w:val="none"/>
        </w:rPr>
      </w:pPr>
      <w:r>
        <w:rPr>
          <w:rFonts w:hint="eastAsia" w:ascii="仿宋" w:hAnsi="仿宋" w:eastAsia="仿宋"/>
          <w:b w:val="0"/>
          <w:bCs w:val="0"/>
          <w:color w:val="auto"/>
          <w:sz w:val="32"/>
          <w:szCs w:val="32"/>
          <w:highlight w:val="none"/>
          <w:u w:val="none"/>
        </w:rPr>
        <w:t>本意见自</w:t>
      </w:r>
      <w:r>
        <w:rPr>
          <w:rFonts w:hint="eastAsia" w:ascii="仿宋" w:hAnsi="仿宋" w:eastAsia="仿宋"/>
          <w:b w:val="0"/>
          <w:bCs w:val="0"/>
          <w:color w:val="auto"/>
          <w:sz w:val="32"/>
          <w:szCs w:val="32"/>
          <w:highlight w:val="none"/>
          <w:u w:val="none"/>
          <w:lang w:val="en-US" w:eastAsia="zh-CN"/>
        </w:rPr>
        <w:t>2026年7月1日</w:t>
      </w:r>
      <w:r>
        <w:rPr>
          <w:rFonts w:hint="eastAsia" w:ascii="仿宋" w:hAnsi="仿宋" w:eastAsia="仿宋"/>
          <w:b w:val="0"/>
          <w:bCs w:val="0"/>
          <w:color w:val="auto"/>
          <w:sz w:val="32"/>
          <w:szCs w:val="32"/>
          <w:highlight w:val="none"/>
          <w:u w:val="none"/>
        </w:rPr>
        <w:t>起实施，有效期至</w:t>
      </w:r>
      <w:r>
        <w:rPr>
          <w:rFonts w:hint="eastAsia" w:ascii="仿宋" w:hAnsi="仿宋" w:eastAsia="仿宋"/>
          <w:b w:val="0"/>
          <w:bCs w:val="0"/>
          <w:color w:val="auto"/>
          <w:sz w:val="32"/>
          <w:szCs w:val="32"/>
          <w:highlight w:val="none"/>
          <w:u w:val="none"/>
          <w:lang w:val="en-US" w:eastAsia="zh-CN"/>
        </w:rPr>
        <w:t>2031</w:t>
      </w:r>
      <w:r>
        <w:rPr>
          <w:rFonts w:hint="eastAsia" w:ascii="仿宋" w:hAnsi="仿宋" w:eastAsia="仿宋"/>
          <w:b w:val="0"/>
          <w:bCs w:val="0"/>
          <w:color w:val="auto"/>
          <w:sz w:val="32"/>
          <w:szCs w:val="32"/>
          <w:highlight w:val="none"/>
          <w:u w:val="none"/>
        </w:rPr>
        <w:t>年</w:t>
      </w:r>
      <w:r>
        <w:rPr>
          <w:rFonts w:hint="eastAsia" w:ascii="仿宋" w:hAnsi="仿宋" w:eastAsia="仿宋"/>
          <w:b w:val="0"/>
          <w:bCs w:val="0"/>
          <w:color w:val="auto"/>
          <w:sz w:val="32"/>
          <w:szCs w:val="32"/>
          <w:highlight w:val="none"/>
          <w:u w:val="none"/>
          <w:lang w:val="en-US" w:eastAsia="zh-CN"/>
        </w:rPr>
        <w:t>6</w:t>
      </w:r>
      <w:r>
        <w:rPr>
          <w:rFonts w:hint="eastAsia" w:ascii="仿宋" w:hAnsi="仿宋" w:eastAsia="仿宋"/>
          <w:b w:val="0"/>
          <w:bCs w:val="0"/>
          <w:color w:val="auto"/>
          <w:sz w:val="32"/>
          <w:szCs w:val="32"/>
          <w:highlight w:val="none"/>
          <w:u w:val="none"/>
        </w:rPr>
        <w:t>月</w:t>
      </w:r>
      <w:r>
        <w:rPr>
          <w:rFonts w:hint="eastAsia" w:ascii="仿宋" w:hAnsi="仿宋" w:eastAsia="仿宋"/>
          <w:b w:val="0"/>
          <w:bCs w:val="0"/>
          <w:color w:val="auto"/>
          <w:sz w:val="32"/>
          <w:szCs w:val="32"/>
          <w:highlight w:val="none"/>
          <w:u w:val="none"/>
          <w:lang w:val="en-US" w:eastAsia="zh-CN"/>
        </w:rPr>
        <w:t>30</w:t>
      </w:r>
      <w:r>
        <w:rPr>
          <w:rFonts w:hint="eastAsia" w:ascii="仿宋" w:hAnsi="仿宋" w:eastAsia="仿宋"/>
          <w:b w:val="0"/>
          <w:bCs w:val="0"/>
          <w:color w:val="auto"/>
          <w:sz w:val="32"/>
          <w:szCs w:val="32"/>
          <w:highlight w:val="none"/>
          <w:u w:val="none"/>
        </w:rPr>
        <w:t>日。</w:t>
      </w:r>
    </w:p>
    <w:p>
      <w:pPr>
        <w:ind w:firstLine="640" w:firstLineChars="200"/>
        <w:jc w:val="both"/>
        <w:rPr>
          <w:rFonts w:ascii="仿宋" w:hAnsi="仿宋" w:eastAsia="仿宋"/>
          <w:color w:val="auto"/>
          <w:sz w:val="32"/>
          <w:szCs w:val="32"/>
          <w:highlight w:val="none"/>
          <w:u w:val="none"/>
        </w:rPr>
      </w:pPr>
    </w:p>
    <w:p>
      <w:pPr>
        <w:ind w:firstLine="640" w:firstLineChars="200"/>
        <w:jc w:val="right"/>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757BE5-DE99-4FFD-AAD4-02F617AD9D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E0D0C629-9658-4A0A-895D-C4479ABABA50}"/>
  </w:font>
  <w:font w:name="方正仿宋_GB2312">
    <w:altName w:val="仿宋"/>
    <w:panose1 w:val="02000000000000000000"/>
    <w:charset w:val="86"/>
    <w:family w:val="auto"/>
    <w:pitch w:val="default"/>
    <w:sig w:usb0="00000000" w:usb1="00000000" w:usb2="00000012" w:usb3="00000000" w:csb0="00040001" w:csb1="00000000"/>
    <w:embedRegular r:id="rId3" w:fontKey="{19FB70B5-CA54-4E43-8CC5-072A640BFFA2}"/>
  </w:font>
  <w:font w:name="黑体-简">
    <w:altName w:val="黑体"/>
    <w:panose1 w:val="02010609060101010101"/>
    <w:charset w:val="86"/>
    <w:family w:val="auto"/>
    <w:pitch w:val="default"/>
    <w:sig w:usb0="00000000" w:usb1="00000000" w:usb2="00000016" w:usb3="00000000" w:csb0="00040001" w:csb1="00000000"/>
    <w:embedRegular r:id="rId4" w:fontKey="{65AE401B-679D-4428-A42D-6CEA936887F1}"/>
  </w:font>
  <w:font w:name="楷体">
    <w:panose1 w:val="02010609060101010101"/>
    <w:charset w:val="86"/>
    <w:family w:val="modern"/>
    <w:pitch w:val="default"/>
    <w:sig w:usb0="800002BF" w:usb1="38CF7CFA" w:usb2="00000016" w:usb3="00000000" w:csb0="00040001" w:csb1="00000000"/>
    <w:embedRegular r:id="rId5" w:fontKey="{DCF59580-80C9-44EA-944C-6C1B0D3B02C6}"/>
  </w:font>
  <w:font w:name="MicrosoftYaHei-Bold_PDF_Subset">
    <w:altName w:val="宋体"/>
    <w:panose1 w:val="00000000000000000000"/>
    <w:charset w:val="86"/>
    <w:family w:val="auto"/>
    <w:pitch w:val="default"/>
    <w:sig w:usb0="00000000" w:usb1="00000000" w:usb2="00000010" w:usb3="00000000" w:csb0="00040000" w:csb1="00000000"/>
    <w:embedRegular r:id="rId6" w:fontKey="{6F83D553-4A9C-46D4-9AB0-FB13D3F080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F3402A"/>
    <w:multiLevelType w:val="singleLevel"/>
    <w:tmpl w:val="37F340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82"/>
    <w:rsid w:val="001448A5"/>
    <w:rsid w:val="00202788"/>
    <w:rsid w:val="002857DD"/>
    <w:rsid w:val="002F1ADD"/>
    <w:rsid w:val="003623BD"/>
    <w:rsid w:val="00390482"/>
    <w:rsid w:val="00443A27"/>
    <w:rsid w:val="00475BE4"/>
    <w:rsid w:val="00564AE9"/>
    <w:rsid w:val="005F02F2"/>
    <w:rsid w:val="006D23BE"/>
    <w:rsid w:val="008D2B06"/>
    <w:rsid w:val="008E50ED"/>
    <w:rsid w:val="009445B7"/>
    <w:rsid w:val="009D2BA9"/>
    <w:rsid w:val="00A56FB5"/>
    <w:rsid w:val="00B60856"/>
    <w:rsid w:val="00BB028C"/>
    <w:rsid w:val="00BC0D4B"/>
    <w:rsid w:val="00C438B8"/>
    <w:rsid w:val="00EC3E72"/>
    <w:rsid w:val="11F71A04"/>
    <w:rsid w:val="173DD43D"/>
    <w:rsid w:val="274BFCBF"/>
    <w:rsid w:val="27F7F46D"/>
    <w:rsid w:val="28F37DAB"/>
    <w:rsid w:val="2F7BC690"/>
    <w:rsid w:val="2FFB7F56"/>
    <w:rsid w:val="35FF8D44"/>
    <w:rsid w:val="37A5E49E"/>
    <w:rsid w:val="39C23826"/>
    <w:rsid w:val="3BFFC26F"/>
    <w:rsid w:val="3D9AC7EB"/>
    <w:rsid w:val="45DDC580"/>
    <w:rsid w:val="4BA64DF1"/>
    <w:rsid w:val="52AD2302"/>
    <w:rsid w:val="5719267E"/>
    <w:rsid w:val="586FAC03"/>
    <w:rsid w:val="5BFB37C6"/>
    <w:rsid w:val="5CFCFDA9"/>
    <w:rsid w:val="5F8CB37B"/>
    <w:rsid w:val="5FDFD788"/>
    <w:rsid w:val="67E70BE3"/>
    <w:rsid w:val="67F92E68"/>
    <w:rsid w:val="69FB6068"/>
    <w:rsid w:val="6BF31675"/>
    <w:rsid w:val="6D7F3F12"/>
    <w:rsid w:val="6EBEF387"/>
    <w:rsid w:val="6F595DD2"/>
    <w:rsid w:val="6FB76A75"/>
    <w:rsid w:val="74EF53CA"/>
    <w:rsid w:val="75F9B10B"/>
    <w:rsid w:val="76BF06D7"/>
    <w:rsid w:val="77DB36FE"/>
    <w:rsid w:val="77F82129"/>
    <w:rsid w:val="79DECDDA"/>
    <w:rsid w:val="7BD7F62E"/>
    <w:rsid w:val="7BFE5439"/>
    <w:rsid w:val="7C67F307"/>
    <w:rsid w:val="7C7BC065"/>
    <w:rsid w:val="7D7F12CF"/>
    <w:rsid w:val="7DEFC260"/>
    <w:rsid w:val="7DF7D9D0"/>
    <w:rsid w:val="7EFF4A1C"/>
    <w:rsid w:val="7EFFD629"/>
    <w:rsid w:val="7F870D62"/>
    <w:rsid w:val="7FCFF941"/>
    <w:rsid w:val="7FDF783E"/>
    <w:rsid w:val="7FE36AB9"/>
    <w:rsid w:val="7FEB9B0E"/>
    <w:rsid w:val="7FEEED2D"/>
    <w:rsid w:val="7FF7BF7C"/>
    <w:rsid w:val="7FFEA0B7"/>
    <w:rsid w:val="867EAC30"/>
    <w:rsid w:val="87F7ACC8"/>
    <w:rsid w:val="9DDD6002"/>
    <w:rsid w:val="9F7F9CE9"/>
    <w:rsid w:val="AEE5C2DF"/>
    <w:rsid w:val="AEFF6CF1"/>
    <w:rsid w:val="B9D20859"/>
    <w:rsid w:val="BA7B23C6"/>
    <w:rsid w:val="BBED9F27"/>
    <w:rsid w:val="BCCB7EDC"/>
    <w:rsid w:val="BD7F03C1"/>
    <w:rsid w:val="BDEE81B5"/>
    <w:rsid w:val="BDFA82CE"/>
    <w:rsid w:val="BEFFC476"/>
    <w:rsid w:val="BF2F2E4A"/>
    <w:rsid w:val="BF82D6C7"/>
    <w:rsid w:val="BFDE725A"/>
    <w:rsid w:val="BFDF5500"/>
    <w:rsid w:val="BFECB259"/>
    <w:rsid w:val="BFFA4E05"/>
    <w:rsid w:val="BFFF0392"/>
    <w:rsid w:val="C3B1450B"/>
    <w:rsid w:val="CDBA1830"/>
    <w:rsid w:val="CF5DDF28"/>
    <w:rsid w:val="D457E7D4"/>
    <w:rsid w:val="D7ED81FA"/>
    <w:rsid w:val="DB75AF0B"/>
    <w:rsid w:val="DBFD672A"/>
    <w:rsid w:val="DDBFA0E4"/>
    <w:rsid w:val="DDF6D315"/>
    <w:rsid w:val="DF7D8827"/>
    <w:rsid w:val="DF7FA2B8"/>
    <w:rsid w:val="E7DF256E"/>
    <w:rsid w:val="EBDF05BD"/>
    <w:rsid w:val="EDDEF86C"/>
    <w:rsid w:val="F3EFA9EF"/>
    <w:rsid w:val="F6F60ABC"/>
    <w:rsid w:val="F7EFF17F"/>
    <w:rsid w:val="F7FD3C76"/>
    <w:rsid w:val="F7FFACF1"/>
    <w:rsid w:val="F7FFB470"/>
    <w:rsid w:val="F97D7C7F"/>
    <w:rsid w:val="F9F725B8"/>
    <w:rsid w:val="F9FD985A"/>
    <w:rsid w:val="FA9E593A"/>
    <w:rsid w:val="FBAF2270"/>
    <w:rsid w:val="FBC67E7B"/>
    <w:rsid w:val="FBF79BED"/>
    <w:rsid w:val="FCEE7949"/>
    <w:rsid w:val="FD5B0EDB"/>
    <w:rsid w:val="FD6F9A21"/>
    <w:rsid w:val="FDBF0212"/>
    <w:rsid w:val="FDD7705F"/>
    <w:rsid w:val="FE0A4006"/>
    <w:rsid w:val="FE3E9034"/>
    <w:rsid w:val="FE7FD9CE"/>
    <w:rsid w:val="FEBBF77B"/>
    <w:rsid w:val="FEF7E1D7"/>
    <w:rsid w:val="FF356C39"/>
    <w:rsid w:val="FF52DB8D"/>
    <w:rsid w:val="FF554314"/>
    <w:rsid w:val="FFDE9C29"/>
    <w:rsid w:val="FFEE38DD"/>
    <w:rsid w:val="FFEF03A9"/>
    <w:rsid w:val="FFFBE874"/>
    <w:rsid w:val="FFFD5BA8"/>
    <w:rsid w:val="FFFF0BE3"/>
    <w:rsid w:val="FFFFC1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eastAsia="仿宋"/>
    </w:rPr>
  </w:style>
  <w:style w:type="paragraph" w:styleId="3">
    <w:name w:val="annotation text"/>
    <w:basedOn w:val="1"/>
    <w:semiHidden/>
    <w:unhideWhenUsed/>
    <w:qFormat/>
    <w:uiPriority w:val="99"/>
    <w:pPr>
      <w:jc w:val="left"/>
    </w:pPr>
  </w:style>
  <w:style w:type="paragraph" w:styleId="4">
    <w:name w:val="Body Text Indent"/>
    <w:basedOn w:val="1"/>
    <w:next w:val="2"/>
    <w:qFormat/>
    <w:uiPriority w:val="0"/>
    <w:pPr>
      <w:adjustRightInd w:val="0"/>
      <w:snapToGrid w:val="0"/>
      <w:spacing w:line="360" w:lineRule="auto"/>
      <w:ind w:firstLine="600"/>
    </w:pPr>
    <w:rPr>
      <w:rFonts w:ascii="宋体" w:hAnsi="宋体"/>
      <w:sz w:val="30"/>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4"/>
    <w:unhideWhenUsed/>
    <w:qFormat/>
    <w:uiPriority w:val="99"/>
    <w:pPr>
      <w:adjustRightInd/>
      <w:snapToGrid/>
      <w:spacing w:line="240" w:lineRule="auto"/>
      <w:ind w:firstLine="420" w:firstLineChars="200"/>
      <w:textAlignment w:val="auto"/>
    </w:pPr>
    <w:rPr>
      <w:rFonts w:ascii="Calibri" w:hAnsi="Calibri" w:eastAsia="宋体"/>
      <w:kern w:val="2"/>
      <w:sz w:val="21"/>
      <w:szCs w:val="21"/>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6"/>
    <w:qFormat/>
    <w:uiPriority w:val="99"/>
    <w:rPr>
      <w:rFonts w:asciiTheme="minorHAnsi" w:hAnsiTheme="minorHAnsi" w:eastAsiaTheme="minorEastAsia" w:cstheme="minorBidi"/>
      <w:kern w:val="2"/>
      <w:sz w:val="18"/>
      <w:szCs w:val="18"/>
    </w:rPr>
  </w:style>
  <w:style w:type="character" w:customStyle="1" w:styleId="14">
    <w:name w:val="页脚 Char"/>
    <w:basedOn w:val="12"/>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704</Words>
  <Characters>4017</Characters>
  <Lines>33</Lines>
  <Paragraphs>9</Paragraphs>
  <TotalTime>3</TotalTime>
  <ScaleCrop>false</ScaleCrop>
  <LinksUpToDate>false</LinksUpToDate>
  <CharactersWithSpaces>4712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2021-06-05T02:35:00Z</dcterms:created>
  <dc:creator>jennifer</dc:creator>
  <cp:lastModifiedBy>宁静致远i</cp:lastModifiedBy>
  <cp:lastPrinted>2026-01-20T16:47:00Z</cp:lastPrinted>
  <dcterms:modified xsi:type="dcterms:W3CDTF">2026-04-01T08:03:18Z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07C5529901FECB7D6093C469675C54A4_43</vt:lpwstr>
  </property>
</Properties>
</file>