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D79" w:rsidRPr="00C61D79" w:rsidRDefault="00C61D79" w:rsidP="00C61D79">
      <w:pPr>
        <w:spacing w:line="560" w:lineRule="exact"/>
        <w:contextualSpacing/>
        <w:rPr>
          <w:rFonts w:ascii="仿宋" w:eastAsia="仿宋" w:hAnsi="仿宋" w:cs="Times New Roman" w:hint="eastAsia"/>
          <w:sz w:val="32"/>
          <w:szCs w:val="32"/>
        </w:rPr>
      </w:pPr>
      <w:r w:rsidRPr="00C61D79">
        <w:rPr>
          <w:rFonts w:ascii="仿宋" w:eastAsia="仿宋" w:hAnsi="仿宋" w:cs="Times New Roman" w:hint="eastAsia"/>
          <w:sz w:val="32"/>
          <w:szCs w:val="32"/>
        </w:rPr>
        <w:t>附件1：</w:t>
      </w:r>
    </w:p>
    <w:p w:rsidR="00614FB5" w:rsidRPr="00FE56DF" w:rsidRDefault="007A0A9D" w:rsidP="00FE56DF">
      <w:pPr>
        <w:spacing w:line="560" w:lineRule="exact"/>
        <w:contextualSpacing/>
        <w:jc w:val="center"/>
        <w:rPr>
          <w:rFonts w:ascii="微软雅黑" w:eastAsia="微软雅黑" w:hAnsi="微软雅黑"/>
          <w:b/>
          <w:sz w:val="44"/>
          <w:szCs w:val="44"/>
        </w:rPr>
      </w:pPr>
      <w:r w:rsidRPr="00FE56DF">
        <w:rPr>
          <w:rFonts w:ascii="微软雅黑" w:eastAsia="微软雅黑" w:hAnsi="微软雅黑" w:hint="eastAsia"/>
          <w:b/>
          <w:sz w:val="44"/>
          <w:szCs w:val="44"/>
        </w:rPr>
        <w:t>项目八项原则要求满足情况</w:t>
      </w:r>
    </w:p>
    <w:p w:rsidR="00C61D79" w:rsidRDefault="00C61D79" w:rsidP="00FE56DF">
      <w:pPr>
        <w:pStyle w:val="a3"/>
        <w:spacing w:line="560" w:lineRule="exact"/>
        <w:ind w:leftChars="67" w:left="141" w:firstLine="640"/>
        <w:contextualSpacing/>
        <w:rPr>
          <w:rFonts w:ascii="黑体" w:eastAsia="黑体" w:hAnsi="黑体"/>
          <w:sz w:val="32"/>
          <w:szCs w:val="32"/>
        </w:rPr>
      </w:pPr>
    </w:p>
    <w:p w:rsidR="007A0A9D" w:rsidRPr="00FE56DF" w:rsidRDefault="00FE56DF" w:rsidP="00FE56DF">
      <w:pPr>
        <w:pStyle w:val="a3"/>
        <w:spacing w:line="560" w:lineRule="exact"/>
        <w:ind w:leftChars="67" w:left="141" w:firstLine="640"/>
        <w:contextualSpacing/>
        <w:rPr>
          <w:rFonts w:ascii="黑体" w:eastAsia="黑体" w:hAnsi="黑体"/>
          <w:b/>
          <w:sz w:val="32"/>
          <w:szCs w:val="32"/>
        </w:rPr>
      </w:pPr>
      <w:r w:rsidRPr="00FE56DF">
        <w:rPr>
          <w:rFonts w:ascii="黑体" w:eastAsia="黑体" w:hAnsi="黑体"/>
          <w:sz w:val="32"/>
          <w:szCs w:val="32"/>
        </w:rPr>
        <w:t>1</w:t>
      </w:r>
      <w:r w:rsidRPr="00FE56DF">
        <w:rPr>
          <w:rFonts w:ascii="黑体" w:eastAsia="黑体" w:hAnsi="黑体" w:hint="eastAsia"/>
          <w:sz w:val="32"/>
          <w:szCs w:val="32"/>
        </w:rPr>
        <w:t>、</w:t>
      </w:r>
      <w:r>
        <w:rPr>
          <w:rFonts w:ascii="黑体" w:eastAsia="黑体" w:hAnsi="黑体" w:hint="eastAsia"/>
          <w:sz w:val="32"/>
          <w:szCs w:val="32"/>
        </w:rPr>
        <w:t>小区党组织健全，所在街镇社区充分发挥党建引领物业管理的作用</w:t>
      </w:r>
    </w:p>
    <w:p w:rsidR="000F7BA4" w:rsidRPr="00FE56DF" w:rsidRDefault="00A04DCA" w:rsidP="00FE56DF">
      <w:pPr>
        <w:spacing w:line="560" w:lineRule="exact"/>
        <w:ind w:firstLineChars="196" w:firstLine="627"/>
        <w:contextualSpacing/>
        <w:rPr>
          <w:rFonts w:ascii="仿宋" w:eastAsia="仿宋" w:hAnsi="仿宋" w:cs="微软雅黑"/>
          <w:bCs/>
          <w:kern w:val="0"/>
          <w:sz w:val="32"/>
          <w:szCs w:val="32"/>
        </w:rPr>
      </w:pPr>
      <w:r w:rsidRPr="00FE56DF">
        <w:rPr>
          <w:rFonts w:ascii="仿宋" w:eastAsia="仿宋" w:hAnsi="仿宋" w:hint="eastAsia"/>
          <w:sz w:val="32"/>
          <w:szCs w:val="32"/>
        </w:rPr>
        <w:t>党总支</w:t>
      </w:r>
      <w:r w:rsidRPr="00FE56DF">
        <w:rPr>
          <w:rFonts w:ascii="仿宋" w:eastAsia="仿宋" w:hAnsi="仿宋" w:cs="Times New Roman" w:hint="eastAsia"/>
          <w:sz w:val="32"/>
          <w:szCs w:val="32"/>
        </w:rPr>
        <w:t>紧紧围绕区委“5.15”领航工程</w:t>
      </w:r>
      <w:r w:rsidR="00614FB5" w:rsidRPr="00FE56DF">
        <w:rPr>
          <w:rFonts w:ascii="仿宋" w:eastAsia="仿宋" w:hAnsi="仿宋" w:cs="Times New Roman" w:hint="eastAsia"/>
          <w:sz w:val="32"/>
          <w:szCs w:val="32"/>
        </w:rPr>
        <w:t>、</w:t>
      </w:r>
      <w:r w:rsidRPr="00FE56DF">
        <w:rPr>
          <w:rFonts w:ascii="仿宋" w:eastAsia="仿宋" w:hAnsi="仿宋" w:cs="Times New Roman" w:hint="eastAsia"/>
          <w:sz w:val="32"/>
          <w:szCs w:val="32"/>
        </w:rPr>
        <w:t>“古美城市家园党建”的整体部署，</w:t>
      </w:r>
      <w:r w:rsidR="007D05BF" w:rsidRPr="00FE56DF">
        <w:rPr>
          <w:rFonts w:ascii="仿宋" w:eastAsia="仿宋" w:hAnsi="仿宋" w:cs="微软雅黑" w:hint="eastAsia"/>
          <w:bCs/>
          <w:kern w:val="0"/>
          <w:sz w:val="32"/>
          <w:szCs w:val="32"/>
        </w:rPr>
        <w:t>一是建立党的组织，组建</w:t>
      </w:r>
      <w:r w:rsidR="00614FB5" w:rsidRPr="00FE56DF">
        <w:rPr>
          <w:rFonts w:ascii="仿宋" w:eastAsia="仿宋" w:hAnsi="仿宋" w:cs="微软雅黑" w:hint="eastAsia"/>
          <w:bCs/>
          <w:kern w:val="0"/>
          <w:sz w:val="32"/>
          <w:szCs w:val="32"/>
        </w:rPr>
        <w:t>了</w:t>
      </w:r>
      <w:r w:rsidR="002C6F87" w:rsidRPr="00FE56DF">
        <w:rPr>
          <w:rFonts w:ascii="仿宋" w:eastAsia="仿宋" w:hAnsi="仿宋" w:cs="微软雅黑" w:hint="eastAsia"/>
          <w:bCs/>
          <w:kern w:val="0"/>
          <w:sz w:val="32"/>
          <w:szCs w:val="32"/>
        </w:rPr>
        <w:t>片区物业企业联合</w:t>
      </w:r>
      <w:r w:rsidR="007D05BF" w:rsidRPr="00FE56DF">
        <w:rPr>
          <w:rFonts w:ascii="仿宋" w:eastAsia="仿宋" w:hAnsi="仿宋" w:cs="微软雅黑" w:hint="eastAsia"/>
          <w:bCs/>
          <w:kern w:val="0"/>
          <w:sz w:val="32"/>
          <w:szCs w:val="32"/>
        </w:rPr>
        <w:t>党支部</w:t>
      </w:r>
      <w:r w:rsidR="002C6F87" w:rsidRPr="00FE56DF">
        <w:rPr>
          <w:rFonts w:ascii="仿宋" w:eastAsia="仿宋" w:hAnsi="仿宋" w:cs="微软雅黑" w:hint="eastAsia"/>
          <w:bCs/>
          <w:kern w:val="0"/>
          <w:sz w:val="32"/>
          <w:szCs w:val="32"/>
        </w:rPr>
        <w:t>，</w:t>
      </w:r>
      <w:r w:rsidR="002C6F87" w:rsidRPr="00FE56DF">
        <w:rPr>
          <w:rFonts w:ascii="仿宋" w:eastAsia="仿宋" w:hAnsi="仿宋" w:cs="Times New Roman"/>
          <w:sz w:val="32"/>
          <w:szCs w:val="32"/>
        </w:rPr>
        <w:t>设立</w:t>
      </w:r>
      <w:r w:rsidR="002C6F87" w:rsidRPr="00FE56DF">
        <w:rPr>
          <w:rFonts w:ascii="仿宋" w:eastAsia="仿宋" w:hAnsi="仿宋" w:cs="Times New Roman" w:hint="eastAsia"/>
          <w:sz w:val="32"/>
          <w:szCs w:val="32"/>
        </w:rPr>
        <w:t>党建</w:t>
      </w:r>
      <w:r w:rsidR="002C6F87" w:rsidRPr="00FE56DF">
        <w:rPr>
          <w:rFonts w:ascii="仿宋" w:eastAsia="仿宋" w:hAnsi="仿宋" w:cs="Times New Roman"/>
          <w:sz w:val="32"/>
          <w:szCs w:val="32"/>
        </w:rPr>
        <w:t>工作阵地、活动场所。开展</w:t>
      </w:r>
      <w:r w:rsidR="002C6F87" w:rsidRPr="00FE56DF">
        <w:rPr>
          <w:rFonts w:ascii="仿宋" w:eastAsia="仿宋" w:hAnsi="仿宋" w:cs="Times New Roman" w:hint="eastAsia"/>
          <w:sz w:val="32"/>
          <w:szCs w:val="32"/>
        </w:rPr>
        <w:t>物业企业</w:t>
      </w:r>
      <w:r w:rsidR="002C6F87" w:rsidRPr="00FE56DF">
        <w:rPr>
          <w:rFonts w:ascii="仿宋" w:eastAsia="仿宋" w:hAnsi="仿宋" w:cs="Times New Roman"/>
          <w:sz w:val="32"/>
          <w:szCs w:val="32"/>
        </w:rPr>
        <w:t>党组织、党员亮牌，建立党员示范岗、先锋岗和党建责任区，</w:t>
      </w:r>
      <w:r w:rsidR="002C6F87" w:rsidRPr="00FE56DF">
        <w:rPr>
          <w:rFonts w:ascii="仿宋" w:eastAsia="仿宋" w:hAnsi="仿宋" w:hint="eastAsia"/>
          <w:sz w:val="32"/>
          <w:szCs w:val="32"/>
        </w:rPr>
        <w:t>有效</w:t>
      </w:r>
      <w:r w:rsidR="002C6F87" w:rsidRPr="00FE56DF">
        <w:rPr>
          <w:rFonts w:ascii="仿宋" w:eastAsia="仿宋" w:hAnsi="仿宋" w:cs="Times New Roman"/>
          <w:sz w:val="32"/>
          <w:szCs w:val="32"/>
        </w:rPr>
        <w:t>发挥</w:t>
      </w:r>
      <w:r w:rsidR="002C6F87" w:rsidRPr="00FE56DF">
        <w:rPr>
          <w:rFonts w:ascii="仿宋" w:eastAsia="仿宋" w:hAnsi="仿宋" w:hint="eastAsia"/>
          <w:sz w:val="32"/>
          <w:szCs w:val="32"/>
        </w:rPr>
        <w:t>党员</w:t>
      </w:r>
      <w:r w:rsidR="002C6F87" w:rsidRPr="00FE56DF">
        <w:rPr>
          <w:rFonts w:ascii="仿宋" w:eastAsia="仿宋" w:hAnsi="仿宋" w:cs="Times New Roman"/>
          <w:sz w:val="32"/>
          <w:szCs w:val="32"/>
        </w:rPr>
        <w:t>作用</w:t>
      </w:r>
      <w:r w:rsidR="002C6F87" w:rsidRPr="00FE56DF">
        <w:rPr>
          <w:rFonts w:ascii="仿宋" w:eastAsia="仿宋" w:hAnsi="仿宋" w:hint="eastAsia"/>
          <w:sz w:val="32"/>
          <w:szCs w:val="32"/>
        </w:rPr>
        <w:t>；</w:t>
      </w:r>
      <w:r w:rsidR="007D05BF" w:rsidRPr="00FE56DF">
        <w:rPr>
          <w:rFonts w:ascii="仿宋" w:eastAsia="仿宋" w:hAnsi="仿宋" w:cs="微软雅黑" w:hint="eastAsia"/>
          <w:bCs/>
          <w:kern w:val="0"/>
          <w:sz w:val="32"/>
          <w:szCs w:val="32"/>
        </w:rPr>
        <w:t>二是</w:t>
      </w:r>
      <w:r w:rsidR="007D05BF" w:rsidRPr="00FE56DF">
        <w:rPr>
          <w:rFonts w:ascii="仿宋" w:eastAsia="仿宋" w:hAnsi="仿宋" w:cs="微软雅黑" w:hint="eastAsia"/>
          <w:bCs/>
          <w:color w:val="000000"/>
          <w:kern w:val="0"/>
          <w:sz w:val="32"/>
          <w:szCs w:val="32"/>
        </w:rPr>
        <w:t>党总支下设“业委会工作联合党支部”，居委会增设“业委会和物业工作指导委员会”，共同开启有效指导和监督。</w:t>
      </w:r>
      <w:r w:rsidR="002C6F87" w:rsidRPr="00FE56DF">
        <w:rPr>
          <w:rFonts w:ascii="仿宋" w:eastAsia="仿宋" w:hAnsi="仿宋" w:hint="eastAsia"/>
          <w:sz w:val="32"/>
          <w:szCs w:val="32"/>
        </w:rPr>
        <w:t>三是</w:t>
      </w:r>
      <w:r w:rsidR="00FE56DF">
        <w:rPr>
          <w:rFonts w:ascii="仿宋" w:eastAsia="仿宋" w:hAnsi="仿宋" w:hint="eastAsia"/>
          <w:sz w:val="32"/>
          <w:szCs w:val="32"/>
        </w:rPr>
        <w:t>聚焦</w:t>
      </w:r>
      <w:r w:rsidR="000F7BA4" w:rsidRPr="00FE56DF">
        <w:rPr>
          <w:rFonts w:ascii="仿宋" w:eastAsia="仿宋" w:hAnsi="仿宋" w:cs="微软雅黑" w:hint="eastAsia"/>
          <w:bCs/>
          <w:kern w:val="0"/>
          <w:sz w:val="32"/>
          <w:szCs w:val="32"/>
        </w:rPr>
        <w:t>社区中的</w:t>
      </w:r>
      <w:r w:rsidR="000F7BA4" w:rsidRPr="00FE56DF">
        <w:rPr>
          <w:rFonts w:ascii="仿宋" w:eastAsia="仿宋" w:hAnsi="仿宋" w:cs="微软雅黑" w:hint="eastAsia"/>
          <w:bCs/>
          <w:kern w:val="0"/>
          <w:sz w:val="32"/>
          <w:szCs w:val="32"/>
        </w:rPr>
        <w:lastRenderedPageBreak/>
        <w:t>难点、热点和堵点，整合各方资源，形成共同参与、良性互动的工作格局。</w:t>
      </w:r>
    </w:p>
    <w:p w:rsidR="007A0A9D" w:rsidRPr="00FE56DF" w:rsidRDefault="00614FB5" w:rsidP="00FE56DF">
      <w:pPr>
        <w:pStyle w:val="a3"/>
        <w:spacing w:line="560" w:lineRule="exact"/>
        <w:ind w:leftChars="67" w:left="141" w:firstLine="640"/>
        <w:contextualSpacing/>
        <w:rPr>
          <w:rFonts w:ascii="黑体" w:eastAsia="黑体" w:hAnsi="黑体"/>
          <w:sz w:val="32"/>
          <w:szCs w:val="32"/>
        </w:rPr>
      </w:pPr>
      <w:r w:rsidRPr="00FE56DF">
        <w:rPr>
          <w:rFonts w:ascii="黑体" w:eastAsia="黑体" w:hAnsi="黑体" w:hint="eastAsia"/>
          <w:sz w:val="32"/>
          <w:szCs w:val="32"/>
        </w:rPr>
        <w:t>2、</w:t>
      </w:r>
      <w:r w:rsidR="00FE56DF">
        <w:rPr>
          <w:rFonts w:ascii="黑体" w:eastAsia="黑体" w:hAnsi="黑体" w:hint="eastAsia"/>
          <w:sz w:val="32"/>
          <w:szCs w:val="32"/>
        </w:rPr>
        <w:t>小区成立业主大会，选举产生业主委员会，业主大会和业委会运行良好</w:t>
      </w:r>
    </w:p>
    <w:p w:rsidR="00E11655" w:rsidRPr="00FE56DF" w:rsidRDefault="00FE56DF" w:rsidP="00FE56DF">
      <w:pPr>
        <w:widowControl/>
        <w:spacing w:line="560" w:lineRule="exact"/>
        <w:ind w:firstLineChars="200" w:firstLine="640"/>
        <w:contextualSpacing/>
        <w:jc w:val="left"/>
        <w:rPr>
          <w:rFonts w:ascii="仿宋" w:eastAsia="仿宋" w:hAnsi="仿宋" w:cs="Times New Roman"/>
          <w:sz w:val="32"/>
          <w:szCs w:val="32"/>
        </w:rPr>
      </w:pPr>
      <w:r>
        <w:rPr>
          <w:rFonts w:ascii="仿宋" w:eastAsia="仿宋" w:hAnsi="仿宋" w:hint="eastAsia"/>
          <w:sz w:val="32"/>
          <w:szCs w:val="32"/>
        </w:rPr>
        <w:t>小区</w:t>
      </w:r>
      <w:r w:rsidR="002F6959" w:rsidRPr="00FE56DF">
        <w:rPr>
          <w:rFonts w:ascii="仿宋" w:eastAsia="仿宋" w:hAnsi="仿宋" w:hint="eastAsia"/>
          <w:sz w:val="32"/>
          <w:szCs w:val="32"/>
        </w:rPr>
        <w:t>于2009年成立第一届业委会，至今已四届。</w:t>
      </w:r>
      <w:r w:rsidR="00BB59FB" w:rsidRPr="00FE56DF">
        <w:rPr>
          <w:rFonts w:ascii="仿宋" w:eastAsia="仿宋" w:hAnsi="仿宋" w:cs="Times New Roman"/>
          <w:sz w:val="32"/>
          <w:szCs w:val="32"/>
        </w:rPr>
        <w:t>业委会</w:t>
      </w:r>
      <w:r w:rsidR="00BB59FB" w:rsidRPr="00FE56DF">
        <w:rPr>
          <w:rFonts w:ascii="仿宋" w:eastAsia="仿宋" w:hAnsi="仿宋" w:cs="Times New Roman" w:hint="eastAsia"/>
          <w:sz w:val="32"/>
          <w:szCs w:val="32"/>
        </w:rPr>
        <w:t>主动接受党总支的监督把关，积极参加小区</w:t>
      </w:r>
      <w:r w:rsidR="00BB59FB" w:rsidRPr="00FE56DF">
        <w:rPr>
          <w:rFonts w:ascii="仿宋" w:eastAsia="仿宋" w:hAnsi="仿宋" w:cs="Times New Roman"/>
          <w:sz w:val="32"/>
          <w:szCs w:val="32"/>
        </w:rPr>
        <w:t>“</w:t>
      </w:r>
      <w:r w:rsidR="00BB59FB" w:rsidRPr="00FE56DF">
        <w:rPr>
          <w:rFonts w:ascii="仿宋" w:eastAsia="仿宋" w:hAnsi="仿宋" w:cs="Times New Roman" w:hint="eastAsia"/>
          <w:sz w:val="32"/>
          <w:szCs w:val="32"/>
        </w:rPr>
        <w:t>联席会议</w:t>
      </w:r>
      <w:r w:rsidR="00BB59FB" w:rsidRPr="00FE56DF">
        <w:rPr>
          <w:rFonts w:ascii="仿宋" w:eastAsia="仿宋" w:hAnsi="仿宋" w:cs="Times New Roman"/>
          <w:sz w:val="32"/>
          <w:szCs w:val="32"/>
        </w:rPr>
        <w:t>”，坚持“周周碰”</w:t>
      </w:r>
      <w:r>
        <w:rPr>
          <w:rFonts w:ascii="仿宋" w:eastAsia="仿宋" w:hAnsi="仿宋" w:cs="Times New Roman" w:hint="eastAsia"/>
          <w:sz w:val="32"/>
          <w:szCs w:val="32"/>
        </w:rPr>
        <w:t>，不断完善三大机制：一是</w:t>
      </w:r>
      <w:r w:rsidR="00BB59FB" w:rsidRPr="00FE56DF">
        <w:rPr>
          <w:rFonts w:ascii="仿宋" w:eastAsia="仿宋" w:hAnsi="仿宋" w:cs="Times New Roman"/>
          <w:sz w:val="32"/>
          <w:szCs w:val="32"/>
        </w:rPr>
        <w:t>日常</w:t>
      </w:r>
      <w:r w:rsidR="00BB59FB" w:rsidRPr="00FE56DF">
        <w:rPr>
          <w:rFonts w:ascii="仿宋" w:eastAsia="仿宋" w:hAnsi="仿宋" w:cs="Times New Roman" w:hint="eastAsia"/>
          <w:sz w:val="32"/>
          <w:szCs w:val="32"/>
        </w:rPr>
        <w:t>工作</w:t>
      </w:r>
      <w:r w:rsidR="00BB59FB" w:rsidRPr="00FE56DF">
        <w:rPr>
          <w:rFonts w:ascii="仿宋" w:eastAsia="仿宋" w:hAnsi="仿宋" w:cs="Times New Roman"/>
          <w:sz w:val="32"/>
          <w:szCs w:val="32"/>
        </w:rPr>
        <w:t>机制。</w:t>
      </w:r>
      <w:r w:rsidR="00E11655" w:rsidRPr="00FE56DF">
        <w:rPr>
          <w:rFonts w:ascii="仿宋" w:eastAsia="仿宋" w:hAnsi="仿宋" w:cs="Times New Roman" w:hint="eastAsia"/>
          <w:sz w:val="32"/>
          <w:szCs w:val="32"/>
        </w:rPr>
        <w:t>一方面</w:t>
      </w:r>
      <w:r w:rsidR="00BB59FB" w:rsidRPr="00FE56DF">
        <w:rPr>
          <w:rFonts w:ascii="仿宋" w:eastAsia="仿宋" w:hAnsi="仿宋" w:cs="Times New Roman"/>
          <w:sz w:val="32"/>
          <w:szCs w:val="32"/>
        </w:rPr>
        <w:t>业委会建立</w:t>
      </w:r>
      <w:r w:rsidR="00BB59FB" w:rsidRPr="00FE56DF">
        <w:rPr>
          <w:rFonts w:ascii="仿宋" w:eastAsia="仿宋" w:hAnsi="仿宋" w:cs="Times New Roman" w:hint="eastAsia"/>
          <w:sz w:val="32"/>
          <w:szCs w:val="32"/>
        </w:rPr>
        <w:t>了</w:t>
      </w:r>
      <w:r w:rsidR="00E11655" w:rsidRPr="00FE56DF">
        <w:rPr>
          <w:rFonts w:ascii="仿宋" w:eastAsia="仿宋" w:hAnsi="仿宋" w:cs="Times New Roman"/>
          <w:sz w:val="32"/>
          <w:szCs w:val="32"/>
        </w:rPr>
        <w:t>作出决定流程、工作例会、印章使用、财务管理</w:t>
      </w:r>
      <w:r w:rsidR="00E11655" w:rsidRPr="00FE56DF">
        <w:rPr>
          <w:rFonts w:ascii="仿宋" w:eastAsia="仿宋" w:hAnsi="仿宋" w:cs="Times New Roman" w:hint="eastAsia"/>
          <w:sz w:val="32"/>
          <w:szCs w:val="32"/>
        </w:rPr>
        <w:t>、</w:t>
      </w:r>
      <w:r w:rsidR="00E11655" w:rsidRPr="00FE56DF">
        <w:rPr>
          <w:rFonts w:ascii="仿宋" w:eastAsia="仿宋" w:hAnsi="仿宋" w:cs="Times New Roman"/>
          <w:sz w:val="32"/>
          <w:szCs w:val="32"/>
        </w:rPr>
        <w:t>专项维修资金规范使用等制度</w:t>
      </w:r>
      <w:r w:rsidR="00E11655" w:rsidRPr="00FE56DF">
        <w:rPr>
          <w:rFonts w:ascii="仿宋" w:eastAsia="仿宋" w:hAnsi="仿宋" w:cs="Times New Roman" w:hint="eastAsia"/>
          <w:sz w:val="32"/>
          <w:szCs w:val="32"/>
        </w:rPr>
        <w:t>。</w:t>
      </w:r>
      <w:r w:rsidR="00BB59FB" w:rsidRPr="00FE56DF">
        <w:rPr>
          <w:rFonts w:ascii="仿宋" w:eastAsia="仿宋" w:hAnsi="仿宋" w:cs="Times New Roman" w:hint="eastAsia"/>
          <w:sz w:val="32"/>
          <w:szCs w:val="32"/>
        </w:rPr>
        <w:t>另一方面业委会还</w:t>
      </w:r>
      <w:r w:rsidR="00BB59FB" w:rsidRPr="00FE56DF">
        <w:rPr>
          <w:rFonts w:ascii="仿宋" w:eastAsia="仿宋" w:hAnsi="仿宋" w:cs="Times New Roman"/>
          <w:sz w:val="32"/>
          <w:szCs w:val="32"/>
        </w:rPr>
        <w:t>制定了业委会行为准则、每周接待制度、房屋渗漏水维修细则、维修资金支出细化流程</w:t>
      </w:r>
      <w:r w:rsidR="00BB59FB" w:rsidRPr="00FE56DF">
        <w:rPr>
          <w:rFonts w:ascii="仿宋" w:eastAsia="仿宋" w:hAnsi="仿宋" w:cs="Times New Roman" w:hint="eastAsia"/>
          <w:sz w:val="32"/>
          <w:szCs w:val="32"/>
        </w:rPr>
        <w:t>等。2、建立</w:t>
      </w:r>
      <w:r w:rsidR="00BB59FB" w:rsidRPr="00FE56DF">
        <w:rPr>
          <w:rFonts w:ascii="仿宋" w:eastAsia="仿宋" w:hAnsi="仿宋" w:cs="Times New Roman"/>
          <w:sz w:val="32"/>
          <w:szCs w:val="32"/>
        </w:rPr>
        <w:t>信息公开透明</w:t>
      </w:r>
      <w:r w:rsidR="00BB59FB" w:rsidRPr="00FE56DF">
        <w:rPr>
          <w:rFonts w:ascii="仿宋" w:eastAsia="仿宋" w:hAnsi="仿宋" w:cs="Times New Roman" w:hint="eastAsia"/>
          <w:sz w:val="32"/>
          <w:szCs w:val="32"/>
        </w:rPr>
        <w:t>机制</w:t>
      </w:r>
      <w:r w:rsidR="00BB59FB" w:rsidRPr="00FE56DF">
        <w:rPr>
          <w:rFonts w:ascii="仿宋" w:eastAsia="仿宋" w:hAnsi="仿宋" w:cs="Times New Roman"/>
          <w:sz w:val="32"/>
          <w:szCs w:val="32"/>
        </w:rPr>
        <w:t>。</w:t>
      </w:r>
      <w:r w:rsidR="00BB59FB" w:rsidRPr="00FE56DF">
        <w:rPr>
          <w:rFonts w:ascii="仿宋" w:eastAsia="仿宋" w:hAnsi="仿宋" w:cs="Times New Roman" w:hint="eastAsia"/>
          <w:sz w:val="32"/>
          <w:szCs w:val="32"/>
        </w:rPr>
        <w:t>在小区公共部位、物业管理处、门岗、楼道、绿化带等处，全面公示小区的物业服务标准和收费标准。结合</w:t>
      </w:r>
      <w:r w:rsidR="00BB59FB" w:rsidRPr="00FE56DF">
        <w:rPr>
          <w:rFonts w:ascii="仿宋" w:eastAsia="仿宋" w:hAnsi="仿宋" w:cs="Times New Roman"/>
          <w:sz w:val="32"/>
          <w:szCs w:val="32"/>
        </w:rPr>
        <w:t>小区公众微信</w:t>
      </w:r>
      <w:r w:rsidR="00E11655" w:rsidRPr="00FE56DF">
        <w:rPr>
          <w:rFonts w:ascii="仿宋" w:eastAsia="仿宋" w:hAnsi="仿宋" w:cs="Times New Roman" w:hint="eastAsia"/>
          <w:sz w:val="32"/>
          <w:szCs w:val="32"/>
        </w:rPr>
        <w:t>、业主群等</w:t>
      </w:r>
      <w:r w:rsidR="00BB59FB" w:rsidRPr="00FE56DF">
        <w:rPr>
          <w:rFonts w:ascii="仿宋" w:eastAsia="仿宋" w:hAnsi="仿宋" w:cs="Times New Roman"/>
          <w:sz w:val="32"/>
          <w:szCs w:val="32"/>
        </w:rPr>
        <w:t>平台</w:t>
      </w:r>
      <w:r w:rsidR="00BB59FB" w:rsidRPr="00FE56DF">
        <w:rPr>
          <w:rFonts w:ascii="仿宋" w:eastAsia="仿宋" w:hAnsi="仿宋" w:cs="Times New Roman" w:hint="eastAsia"/>
          <w:sz w:val="32"/>
          <w:szCs w:val="32"/>
        </w:rPr>
        <w:t>，</w:t>
      </w:r>
      <w:r w:rsidR="00BB59FB" w:rsidRPr="00FE56DF">
        <w:rPr>
          <w:rFonts w:ascii="仿宋" w:eastAsia="仿宋" w:hAnsi="仿宋" w:cs="Times New Roman"/>
          <w:sz w:val="32"/>
          <w:szCs w:val="32"/>
        </w:rPr>
        <w:t>定期公布重大事项决议、维修资金、公共收益</w:t>
      </w:r>
      <w:r w:rsidR="00BB59FB" w:rsidRPr="00FE56DF">
        <w:rPr>
          <w:rFonts w:ascii="仿宋" w:eastAsia="仿宋" w:hAnsi="仿宋" w:cs="Times New Roman" w:hint="eastAsia"/>
          <w:sz w:val="32"/>
          <w:szCs w:val="32"/>
        </w:rPr>
        <w:t>收支、使用情况</w:t>
      </w:r>
      <w:r w:rsidR="00BB59FB" w:rsidRPr="00FE56DF">
        <w:rPr>
          <w:rFonts w:ascii="仿宋" w:eastAsia="仿宋" w:hAnsi="仿宋" w:cs="Times New Roman"/>
          <w:sz w:val="32"/>
          <w:szCs w:val="32"/>
        </w:rPr>
        <w:t>等，做到线上线下同步账目公开</w:t>
      </w:r>
      <w:r w:rsidR="00E11655" w:rsidRPr="00FE56DF">
        <w:rPr>
          <w:rFonts w:ascii="仿宋" w:eastAsia="仿宋" w:hAnsi="仿宋" w:cs="Times New Roman" w:hint="eastAsia"/>
          <w:sz w:val="32"/>
          <w:szCs w:val="32"/>
        </w:rPr>
        <w:t>。</w:t>
      </w:r>
      <w:r w:rsidR="00BB59FB" w:rsidRPr="00FE56DF">
        <w:rPr>
          <w:rFonts w:ascii="仿宋" w:eastAsia="仿宋" w:hAnsi="仿宋" w:cs="Times New Roman"/>
          <w:sz w:val="32"/>
          <w:szCs w:val="32"/>
        </w:rPr>
        <w:t>3、</w:t>
      </w:r>
      <w:r w:rsidR="00BB59FB" w:rsidRPr="00FE56DF">
        <w:rPr>
          <w:rFonts w:ascii="仿宋" w:eastAsia="仿宋" w:hAnsi="仿宋" w:cs="Times New Roman" w:hint="eastAsia"/>
          <w:sz w:val="32"/>
          <w:szCs w:val="32"/>
        </w:rPr>
        <w:t>健全</w:t>
      </w:r>
      <w:r w:rsidR="00BB59FB" w:rsidRPr="00FE56DF">
        <w:rPr>
          <w:rFonts w:ascii="仿宋" w:eastAsia="仿宋" w:hAnsi="仿宋" w:cs="Times New Roman"/>
          <w:sz w:val="32"/>
          <w:szCs w:val="32"/>
        </w:rPr>
        <w:t>物业规范服务</w:t>
      </w:r>
      <w:r w:rsidR="00BB59FB" w:rsidRPr="00FE56DF">
        <w:rPr>
          <w:rFonts w:ascii="仿宋" w:eastAsia="仿宋" w:hAnsi="仿宋" w:cs="Times New Roman" w:hint="eastAsia"/>
          <w:sz w:val="32"/>
          <w:szCs w:val="32"/>
        </w:rPr>
        <w:t>督促机制。坚持每周一次召开物业工作例会，保证实时掌握小区物业管理动态。借助</w:t>
      </w:r>
      <w:r w:rsidR="00BB59FB" w:rsidRPr="00FE56DF">
        <w:rPr>
          <w:rFonts w:ascii="仿宋" w:eastAsia="仿宋" w:hAnsi="仿宋" w:cs="Times New Roman"/>
          <w:sz w:val="32"/>
          <w:szCs w:val="32"/>
        </w:rPr>
        <w:t>“</w:t>
      </w:r>
      <w:r w:rsidR="00BB59FB" w:rsidRPr="00FE56DF">
        <w:rPr>
          <w:rFonts w:ascii="仿宋" w:eastAsia="仿宋" w:hAnsi="仿宋" w:cs="Times New Roman" w:hint="eastAsia"/>
          <w:sz w:val="32"/>
          <w:szCs w:val="32"/>
        </w:rPr>
        <w:t>物业服务直通车</w:t>
      </w:r>
      <w:r w:rsidR="00BB59FB" w:rsidRPr="00FE56DF">
        <w:rPr>
          <w:rFonts w:ascii="仿宋" w:eastAsia="仿宋" w:hAnsi="仿宋" w:cs="Times New Roman"/>
          <w:sz w:val="32"/>
          <w:szCs w:val="32"/>
        </w:rPr>
        <w:t>”</w:t>
      </w:r>
      <w:r w:rsidR="00BB59FB" w:rsidRPr="00FE56DF">
        <w:rPr>
          <w:rFonts w:ascii="仿宋" w:eastAsia="仿宋" w:hAnsi="仿宋" w:cs="Times New Roman" w:hint="eastAsia"/>
          <w:sz w:val="32"/>
          <w:szCs w:val="32"/>
        </w:rPr>
        <w:t>等平台信息，加强对物业的督促，提升服务质量和效率。</w:t>
      </w:r>
    </w:p>
    <w:p w:rsidR="007A0A9D" w:rsidRPr="00FE56DF" w:rsidRDefault="007670D6" w:rsidP="00FE56DF">
      <w:pPr>
        <w:widowControl/>
        <w:spacing w:line="560" w:lineRule="exact"/>
        <w:ind w:firstLineChars="200" w:firstLine="640"/>
        <w:contextualSpacing/>
        <w:jc w:val="left"/>
        <w:rPr>
          <w:rFonts w:ascii="黑体" w:eastAsia="黑体" w:hAnsi="黑体"/>
          <w:sz w:val="32"/>
          <w:szCs w:val="32"/>
        </w:rPr>
      </w:pPr>
      <w:r w:rsidRPr="00FE56DF">
        <w:rPr>
          <w:rFonts w:ascii="黑体" w:eastAsia="黑体" w:hAnsi="黑体" w:hint="eastAsia"/>
          <w:sz w:val="32"/>
          <w:szCs w:val="32"/>
        </w:rPr>
        <w:t>3、</w:t>
      </w:r>
      <w:r w:rsidR="008B6B22" w:rsidRPr="00FE56DF">
        <w:rPr>
          <w:rFonts w:ascii="黑体" w:eastAsia="黑体" w:hAnsi="黑体" w:hint="eastAsia"/>
          <w:sz w:val="32"/>
          <w:szCs w:val="32"/>
        </w:rPr>
        <w:t>小区</w:t>
      </w:r>
      <w:r w:rsidR="007A0A9D" w:rsidRPr="00FE56DF">
        <w:rPr>
          <w:rFonts w:ascii="黑体" w:eastAsia="黑体" w:hAnsi="黑体" w:hint="eastAsia"/>
          <w:sz w:val="32"/>
          <w:szCs w:val="32"/>
        </w:rPr>
        <w:t>建立社</w:t>
      </w:r>
      <w:r w:rsidR="00FE56DF">
        <w:rPr>
          <w:rFonts w:ascii="黑体" w:eastAsia="黑体" w:hAnsi="黑体" w:hint="eastAsia"/>
          <w:sz w:val="32"/>
          <w:szCs w:val="32"/>
        </w:rPr>
        <w:t>区居民委员会、业主委员会、物业服务企业等多方参与的协调运行机制</w:t>
      </w:r>
    </w:p>
    <w:p w:rsidR="00870BE5" w:rsidRPr="00FE56DF" w:rsidRDefault="00FE56DF" w:rsidP="00FE56DF">
      <w:pPr>
        <w:widowControl/>
        <w:spacing w:line="560" w:lineRule="exact"/>
        <w:ind w:firstLineChars="200" w:firstLine="640"/>
        <w:contextualSpacing/>
        <w:jc w:val="left"/>
        <w:rPr>
          <w:rFonts w:ascii="仿宋" w:eastAsia="仿宋" w:hAnsi="仿宋"/>
          <w:kern w:val="0"/>
          <w:sz w:val="32"/>
          <w:szCs w:val="32"/>
        </w:rPr>
      </w:pPr>
      <w:r>
        <w:rPr>
          <w:rFonts w:ascii="仿宋" w:eastAsia="仿宋" w:hAnsi="仿宋" w:cs="AdobeHeitiStd-Regular" w:hint="eastAsia"/>
          <w:kern w:val="0"/>
          <w:sz w:val="32"/>
          <w:szCs w:val="32"/>
        </w:rPr>
        <w:lastRenderedPageBreak/>
        <w:t>小区</w:t>
      </w:r>
      <w:r w:rsidR="00870BE5" w:rsidRPr="00FE56DF">
        <w:rPr>
          <w:rFonts w:ascii="仿宋" w:eastAsia="仿宋" w:hAnsi="仿宋" w:cs="微软雅黑" w:hint="eastAsia"/>
          <w:bCs/>
          <w:color w:val="000000"/>
          <w:kern w:val="0"/>
          <w:sz w:val="32"/>
          <w:szCs w:val="32"/>
        </w:rPr>
        <w:t>坚持党建引领，充分发挥 “四位一体”机制作用，每周三召开会议</w:t>
      </w:r>
      <w:r w:rsidR="007670D6" w:rsidRPr="00FE56DF">
        <w:rPr>
          <w:rFonts w:ascii="仿宋" w:eastAsia="仿宋" w:hAnsi="仿宋" w:cs="微软雅黑" w:hint="eastAsia"/>
          <w:bCs/>
          <w:color w:val="000000"/>
          <w:kern w:val="0"/>
          <w:sz w:val="32"/>
          <w:szCs w:val="32"/>
        </w:rPr>
        <w:t>，</w:t>
      </w:r>
      <w:r w:rsidR="00870BE5" w:rsidRPr="00FE56DF">
        <w:rPr>
          <w:rFonts w:ascii="仿宋" w:eastAsia="仿宋" w:hAnsi="仿宋" w:cs="微软雅黑" w:hint="eastAsia"/>
          <w:bCs/>
          <w:color w:val="000000"/>
          <w:kern w:val="0"/>
          <w:sz w:val="32"/>
          <w:szCs w:val="32"/>
        </w:rPr>
        <w:t>针对难点、热点问题进行商讨、研究、解决。坚持每月巡查制度，对小区环境、治安防护等问题进行树立解决。</w:t>
      </w:r>
      <w:r w:rsidR="00870BE5" w:rsidRPr="00FE56DF">
        <w:rPr>
          <w:rFonts w:ascii="仿宋" w:eastAsia="仿宋" w:hAnsi="仿宋"/>
          <w:kern w:val="0"/>
          <w:sz w:val="32"/>
          <w:szCs w:val="32"/>
        </w:rPr>
        <w:t>在坚持“四位一体”会议基础上，建立健全“1+7+X”联席会议制度</w:t>
      </w:r>
      <w:r w:rsidR="00870BE5" w:rsidRPr="00FE56DF">
        <w:rPr>
          <w:rFonts w:ascii="仿宋" w:eastAsia="仿宋" w:hAnsi="仿宋" w:hint="eastAsia"/>
          <w:kern w:val="0"/>
          <w:sz w:val="32"/>
          <w:szCs w:val="32"/>
        </w:rPr>
        <w:t>,</w:t>
      </w:r>
      <w:r w:rsidR="00870BE5" w:rsidRPr="00FE56DF">
        <w:rPr>
          <w:rFonts w:ascii="仿宋" w:eastAsia="仿宋" w:hAnsi="仿宋"/>
          <w:kern w:val="0"/>
          <w:sz w:val="32"/>
          <w:szCs w:val="32"/>
        </w:rPr>
        <w:t>商讨解决小区重大事项，进一步推动小区疑难杂症问题在联席会议层面得到快速有效解决。</w:t>
      </w:r>
    </w:p>
    <w:p w:rsidR="007A0A9D" w:rsidRPr="00FE56DF" w:rsidRDefault="007670D6" w:rsidP="00FE56DF">
      <w:pPr>
        <w:widowControl/>
        <w:spacing w:line="560" w:lineRule="exact"/>
        <w:ind w:firstLineChars="200" w:firstLine="640"/>
        <w:contextualSpacing/>
        <w:jc w:val="left"/>
        <w:rPr>
          <w:rFonts w:ascii="黑体" w:eastAsia="黑体" w:hAnsi="黑体"/>
          <w:sz w:val="32"/>
          <w:szCs w:val="32"/>
        </w:rPr>
      </w:pPr>
      <w:r w:rsidRPr="00FE56DF">
        <w:rPr>
          <w:rFonts w:ascii="黑体" w:eastAsia="黑体" w:hAnsi="黑体" w:hint="eastAsia"/>
          <w:sz w:val="32"/>
          <w:szCs w:val="32"/>
        </w:rPr>
        <w:t>4、</w:t>
      </w:r>
      <w:r w:rsidR="00FE56DF">
        <w:rPr>
          <w:rFonts w:ascii="黑体" w:eastAsia="黑体" w:hAnsi="黑体" w:hint="eastAsia"/>
          <w:sz w:val="32"/>
          <w:szCs w:val="32"/>
        </w:rPr>
        <w:t>物业相关部门职责明确、执法进小区，形成良好的部门协作机制</w:t>
      </w:r>
    </w:p>
    <w:p w:rsidR="00CC01A6" w:rsidRPr="00FE56DF" w:rsidRDefault="00CC01A6" w:rsidP="00FE56DF">
      <w:pPr>
        <w:pStyle w:val="a8"/>
        <w:shd w:val="clear" w:color="auto" w:fill="FFFFFF"/>
        <w:spacing w:before="0" w:beforeAutospacing="0" w:after="0" w:afterAutospacing="0" w:line="560" w:lineRule="exact"/>
        <w:ind w:firstLineChars="200" w:firstLine="640"/>
        <w:contextualSpacing/>
        <w:jc w:val="both"/>
        <w:rPr>
          <w:rFonts w:ascii="仿宋" w:eastAsia="仿宋" w:hAnsi="仿宋" w:cs="Times New Roman"/>
          <w:sz w:val="32"/>
          <w:szCs w:val="32"/>
        </w:rPr>
      </w:pPr>
      <w:r w:rsidRPr="00FE56DF">
        <w:rPr>
          <w:rFonts w:ascii="仿宋" w:eastAsia="仿宋" w:hAnsi="仿宋" w:hint="eastAsia"/>
          <w:sz w:val="32"/>
          <w:szCs w:val="32"/>
        </w:rPr>
        <w:t>一是</w:t>
      </w:r>
      <w:r w:rsidRPr="00FE56DF">
        <w:rPr>
          <w:rFonts w:ascii="仿宋" w:eastAsia="仿宋" w:hAnsi="仿宋"/>
          <w:sz w:val="32"/>
          <w:szCs w:val="32"/>
        </w:rPr>
        <w:t>在坚持“四位一体”会议基础上，建立健全“1+7+X”联席会议制度</w:t>
      </w:r>
      <w:r w:rsidRPr="00FE56DF">
        <w:rPr>
          <w:rFonts w:ascii="仿宋" w:eastAsia="仿宋" w:hAnsi="仿宋" w:hint="eastAsia"/>
          <w:sz w:val="32"/>
          <w:szCs w:val="32"/>
        </w:rPr>
        <w:t>,</w:t>
      </w:r>
      <w:r w:rsidRPr="00FE56DF">
        <w:rPr>
          <w:rFonts w:ascii="仿宋" w:eastAsia="仿宋" w:hAnsi="仿宋"/>
          <w:sz w:val="32"/>
          <w:szCs w:val="32"/>
        </w:rPr>
        <w:t>商讨解决小区重大事项，</w:t>
      </w:r>
      <w:r w:rsidRPr="00FE56DF">
        <w:rPr>
          <w:rFonts w:ascii="仿宋" w:eastAsia="仿宋" w:hAnsi="仿宋" w:hint="eastAsia"/>
          <w:sz w:val="32"/>
          <w:szCs w:val="32"/>
        </w:rPr>
        <w:t>“1”是居民区党总支，“7”是居委会、业委会、物业公司、房管办、城管中队、社区民警、律师，“X”是区域化共建单位、第三方社会组织等。</w:t>
      </w:r>
      <w:r w:rsidRPr="00FE56DF">
        <w:rPr>
          <w:rFonts w:ascii="仿宋" w:eastAsia="仿宋" w:hAnsi="仿宋" w:cs="Times New Roman" w:hint="eastAsia"/>
          <w:sz w:val="32"/>
          <w:szCs w:val="32"/>
        </w:rPr>
        <w:t xml:space="preserve"> 二是充分利用好约请制度。根据小区难点问题向街道相关职能部门和企事业单位提出具体约请事项，共同推动事项的解决。基层约请可邀请区、街道“两代表一委员”列席。</w:t>
      </w:r>
    </w:p>
    <w:p w:rsidR="007A0A9D" w:rsidRPr="00FE56DF" w:rsidRDefault="00CC01A6" w:rsidP="00FE56DF">
      <w:pPr>
        <w:spacing w:line="560" w:lineRule="exact"/>
        <w:ind w:firstLineChars="200" w:firstLine="640"/>
        <w:contextualSpacing/>
        <w:rPr>
          <w:rFonts w:ascii="黑体" w:eastAsia="黑体" w:hAnsi="黑体"/>
          <w:sz w:val="32"/>
          <w:szCs w:val="32"/>
        </w:rPr>
      </w:pPr>
      <w:r w:rsidRPr="00FE56DF">
        <w:rPr>
          <w:rFonts w:ascii="黑体" w:eastAsia="黑体" w:hAnsi="黑体" w:hint="eastAsia"/>
          <w:sz w:val="32"/>
          <w:szCs w:val="32"/>
        </w:rPr>
        <w:t>5、</w:t>
      </w:r>
      <w:r w:rsidR="00206F67" w:rsidRPr="00FE56DF">
        <w:rPr>
          <w:rFonts w:ascii="黑体" w:eastAsia="黑体" w:hAnsi="黑体" w:hint="eastAsia"/>
          <w:sz w:val="32"/>
          <w:szCs w:val="32"/>
        </w:rPr>
        <w:t>小区实施专业化物业管理、物业服务规范、物业服务企业</w:t>
      </w:r>
      <w:r w:rsidR="00FE56DF">
        <w:rPr>
          <w:rFonts w:ascii="黑体" w:eastAsia="黑体" w:hAnsi="黑体" w:hint="eastAsia"/>
          <w:sz w:val="32"/>
          <w:szCs w:val="32"/>
        </w:rPr>
        <w:t>近一年无行政处罚记录</w:t>
      </w:r>
    </w:p>
    <w:p w:rsidR="00206F67" w:rsidRPr="00FE56DF" w:rsidRDefault="00FE56DF" w:rsidP="00C61D79">
      <w:pPr>
        <w:spacing w:line="560" w:lineRule="exact"/>
        <w:ind w:firstLineChars="200" w:firstLine="640"/>
        <w:contextualSpacing/>
        <w:rPr>
          <w:rFonts w:ascii="仿宋" w:eastAsia="仿宋" w:hAnsi="仿宋" w:cs="宋体"/>
          <w:bCs/>
          <w:sz w:val="32"/>
          <w:szCs w:val="32"/>
        </w:rPr>
      </w:pPr>
      <w:r>
        <w:rPr>
          <w:rFonts w:ascii="仿宋" w:eastAsia="仿宋" w:hAnsi="仿宋" w:cs="宋体" w:hint="eastAsia"/>
          <w:bCs/>
          <w:sz w:val="32"/>
          <w:szCs w:val="32"/>
        </w:rPr>
        <w:t>该小区</w:t>
      </w:r>
      <w:r w:rsidR="00C61D79">
        <w:rPr>
          <w:rFonts w:ascii="仿宋" w:eastAsia="仿宋" w:hAnsi="仿宋" w:cs="宋体" w:hint="eastAsia"/>
          <w:bCs/>
          <w:sz w:val="32"/>
          <w:szCs w:val="32"/>
        </w:rPr>
        <w:t>由</w:t>
      </w:r>
      <w:r w:rsidR="00206F67" w:rsidRPr="00FE56DF">
        <w:rPr>
          <w:rFonts w:ascii="仿宋" w:eastAsia="仿宋" w:hAnsi="仿宋" w:cs="宋体" w:hint="eastAsia"/>
          <w:bCs/>
          <w:sz w:val="32"/>
          <w:szCs w:val="32"/>
        </w:rPr>
        <w:t>上海东慧庄原物业管理有限公司</w:t>
      </w:r>
      <w:r w:rsidR="00C61D79">
        <w:rPr>
          <w:rFonts w:ascii="仿宋" w:eastAsia="仿宋" w:hAnsi="仿宋" w:cs="宋体" w:hint="eastAsia"/>
          <w:bCs/>
          <w:sz w:val="32"/>
          <w:szCs w:val="32"/>
        </w:rPr>
        <w:t>提供日常服务，该公司</w:t>
      </w:r>
      <w:r w:rsidR="00206F67" w:rsidRPr="00FE56DF">
        <w:rPr>
          <w:rFonts w:ascii="仿宋" w:eastAsia="仿宋" w:hAnsi="仿宋" w:cs="宋体" w:hint="eastAsia"/>
          <w:bCs/>
          <w:sz w:val="32"/>
          <w:szCs w:val="32"/>
        </w:rPr>
        <w:t>成立于</w:t>
      </w:r>
      <w:r w:rsidR="00206F67" w:rsidRPr="00FE56DF">
        <w:rPr>
          <w:rFonts w:ascii="仿宋" w:eastAsia="仿宋" w:hAnsi="仿宋" w:cs="宋体"/>
          <w:bCs/>
          <w:sz w:val="32"/>
          <w:szCs w:val="32"/>
        </w:rPr>
        <w:t>2003</w:t>
      </w:r>
      <w:r w:rsidR="00206F67" w:rsidRPr="00FE56DF">
        <w:rPr>
          <w:rFonts w:ascii="仿宋" w:eastAsia="仿宋" w:hAnsi="仿宋" w:cs="宋体" w:hint="eastAsia"/>
          <w:bCs/>
          <w:sz w:val="32"/>
          <w:szCs w:val="32"/>
        </w:rPr>
        <w:t>年</w:t>
      </w:r>
      <w:r w:rsidR="00206F67" w:rsidRPr="00FE56DF">
        <w:rPr>
          <w:rFonts w:ascii="仿宋" w:eastAsia="仿宋" w:hAnsi="仿宋" w:cs="宋体"/>
          <w:bCs/>
          <w:sz w:val="32"/>
          <w:szCs w:val="32"/>
        </w:rPr>
        <w:t>9</w:t>
      </w:r>
      <w:r w:rsidR="00206F67" w:rsidRPr="00FE56DF">
        <w:rPr>
          <w:rFonts w:ascii="仿宋" w:eastAsia="仿宋" w:hAnsi="仿宋" w:cs="宋体" w:hint="eastAsia"/>
          <w:bCs/>
          <w:sz w:val="32"/>
          <w:szCs w:val="32"/>
        </w:rPr>
        <w:t>月，是一家专业化的物业管理企业，具有物业管理二级资质，是上海市物业管理协会的优秀会员单位，是上海市诚信承诺三</w:t>
      </w:r>
      <w:r w:rsidR="00206F67" w:rsidRPr="00FE56DF">
        <w:rPr>
          <w:rFonts w:ascii="仿宋" w:eastAsia="仿宋" w:hAnsi="仿宋" w:cs="宋体"/>
          <w:bCs/>
          <w:sz w:val="32"/>
          <w:szCs w:val="32"/>
        </w:rPr>
        <w:t>A</w:t>
      </w:r>
      <w:r w:rsidR="00206F67" w:rsidRPr="00FE56DF">
        <w:rPr>
          <w:rFonts w:ascii="仿宋" w:eastAsia="仿宋" w:hAnsi="仿宋" w:cs="宋体" w:hint="eastAsia"/>
          <w:bCs/>
          <w:sz w:val="32"/>
          <w:szCs w:val="32"/>
        </w:rPr>
        <w:t>级企业，是上海市物业物业服务综合服务能力三星企业，公司近1年来无行政处罚及诚信承诺扣分记录。</w:t>
      </w:r>
      <w:r w:rsidR="00C61D79">
        <w:rPr>
          <w:rFonts w:ascii="仿宋" w:eastAsia="仿宋" w:hAnsi="仿宋" w:cs="宋体" w:hint="eastAsia"/>
          <w:bCs/>
          <w:sz w:val="32"/>
          <w:szCs w:val="32"/>
        </w:rPr>
        <w:t>该小区</w:t>
      </w:r>
      <w:r w:rsidR="00F00712" w:rsidRPr="00FE56DF">
        <w:rPr>
          <w:rFonts w:ascii="仿宋" w:eastAsia="仿宋" w:hAnsi="仿宋" w:cs="宋体" w:hint="eastAsia"/>
          <w:bCs/>
          <w:sz w:val="32"/>
          <w:szCs w:val="32"/>
        </w:rPr>
        <w:t>2018年、2020年连续两届荣获上海市物业管理优秀示范项目。项目经理被评为2020年上海市劳动模范，2018年、2020年获评上海市最美物业人。</w:t>
      </w:r>
    </w:p>
    <w:p w:rsidR="00757B78" w:rsidRPr="00C61D79" w:rsidRDefault="00757B78" w:rsidP="00FE56DF">
      <w:pPr>
        <w:spacing w:line="560" w:lineRule="exact"/>
        <w:ind w:firstLineChars="200" w:firstLine="640"/>
        <w:contextualSpacing/>
        <w:rPr>
          <w:rFonts w:ascii="黑体" w:eastAsia="黑体" w:hAnsi="黑体" w:cs="宋体"/>
          <w:bCs/>
          <w:sz w:val="32"/>
          <w:szCs w:val="32"/>
        </w:rPr>
      </w:pPr>
      <w:r w:rsidRPr="00C61D79">
        <w:rPr>
          <w:rFonts w:ascii="黑体" w:eastAsia="黑体" w:hAnsi="黑体" w:cs="宋体" w:hint="eastAsia"/>
          <w:bCs/>
          <w:sz w:val="32"/>
          <w:szCs w:val="32"/>
        </w:rPr>
        <w:t>6、小区环境整洁</w:t>
      </w:r>
      <w:r w:rsidR="00C61D79">
        <w:rPr>
          <w:rFonts w:ascii="黑体" w:eastAsia="黑体" w:hAnsi="黑体" w:cs="宋体" w:hint="eastAsia"/>
          <w:bCs/>
          <w:sz w:val="32"/>
          <w:szCs w:val="32"/>
        </w:rPr>
        <w:t>、无违章搭建、占用堵塞消防车通道等现象，实现垃圾分类投放和收集</w:t>
      </w:r>
    </w:p>
    <w:p w:rsidR="00757B78" w:rsidRPr="00FE56DF" w:rsidRDefault="00757B78" w:rsidP="00C61D79">
      <w:pPr>
        <w:spacing w:line="560" w:lineRule="exact"/>
        <w:ind w:firstLineChars="198" w:firstLine="634"/>
        <w:contextualSpacing/>
        <w:rPr>
          <w:rFonts w:ascii="仿宋" w:eastAsia="仿宋" w:hAnsi="仿宋" w:cs="宋体"/>
          <w:bCs/>
          <w:sz w:val="32"/>
          <w:szCs w:val="32"/>
        </w:rPr>
      </w:pPr>
      <w:r w:rsidRPr="00FE56DF">
        <w:rPr>
          <w:rFonts w:ascii="仿宋" w:eastAsia="仿宋" w:hAnsi="仿宋" w:cs="宋体" w:hint="eastAsia"/>
          <w:bCs/>
          <w:sz w:val="32"/>
          <w:szCs w:val="32"/>
        </w:rPr>
        <w:t>2015年底小区成功创建无违建小区；通过“四位一体”努力，对小区技防全面改造，2015年</w:t>
      </w:r>
      <w:r w:rsidR="0050329D" w:rsidRPr="00FE56DF">
        <w:rPr>
          <w:rFonts w:ascii="仿宋" w:eastAsia="仿宋" w:hAnsi="仿宋" w:cs="宋体" w:hint="eastAsia"/>
          <w:bCs/>
          <w:sz w:val="32"/>
          <w:szCs w:val="32"/>
        </w:rPr>
        <w:t>7月启动至今无一起入室盗窃和非机动车盗窃。</w:t>
      </w:r>
      <w:r w:rsidRPr="00FE56DF">
        <w:rPr>
          <w:rFonts w:ascii="仿宋" w:eastAsia="仿宋" w:hAnsi="仿宋" w:cs="宋体" w:hint="eastAsia"/>
          <w:bCs/>
          <w:sz w:val="32"/>
          <w:szCs w:val="32"/>
        </w:rPr>
        <w:t>2017</w:t>
      </w:r>
      <w:r w:rsidR="0050329D" w:rsidRPr="00FE56DF">
        <w:rPr>
          <w:rFonts w:ascii="仿宋" w:eastAsia="仿宋" w:hAnsi="仿宋" w:cs="宋体" w:hint="eastAsia"/>
          <w:bCs/>
          <w:sz w:val="32"/>
          <w:szCs w:val="32"/>
        </w:rPr>
        <w:t>年小区启动美丽家园建设</w:t>
      </w:r>
      <w:r w:rsidRPr="00FE56DF">
        <w:rPr>
          <w:rFonts w:ascii="仿宋" w:eastAsia="仿宋" w:hAnsi="仿宋" w:cs="宋体" w:hint="eastAsia"/>
          <w:bCs/>
          <w:sz w:val="32"/>
          <w:szCs w:val="32"/>
        </w:rPr>
        <w:t>，通过“四位一体”会议商讨，广泛征求听取意见，对本小区道路、车位、楼道内墙、外围墙、外墙砖、健身器材、</w:t>
      </w:r>
      <w:r w:rsidR="001C694A" w:rsidRPr="00FE56DF">
        <w:rPr>
          <w:rFonts w:ascii="仿宋" w:eastAsia="仿宋" w:hAnsi="仿宋" w:cs="宋体" w:hint="eastAsia"/>
          <w:bCs/>
          <w:sz w:val="32"/>
          <w:szCs w:val="32"/>
        </w:rPr>
        <w:t>消防设施设备、二次供水设备，实施更新改造。2020年在原有的基础上新增架空层非机动车智能充电桩并落实好消防设备</w:t>
      </w:r>
      <w:r w:rsidR="00177A8B" w:rsidRPr="00FE56DF">
        <w:rPr>
          <w:rFonts w:ascii="仿宋" w:eastAsia="仿宋" w:hAnsi="仿宋" w:cs="宋体" w:hint="eastAsia"/>
          <w:bCs/>
          <w:sz w:val="32"/>
          <w:szCs w:val="32"/>
        </w:rPr>
        <w:t>杜绝安全隐患。</w:t>
      </w:r>
      <w:r w:rsidRPr="00FE56DF">
        <w:rPr>
          <w:rFonts w:ascii="仿宋" w:eastAsia="仿宋" w:hAnsi="仿宋" w:cs="宋体" w:hint="eastAsia"/>
          <w:bCs/>
          <w:sz w:val="32"/>
          <w:szCs w:val="32"/>
        </w:rPr>
        <w:t>2019年5月积极配合市政府做好垃圾分类工作，物业人员齐心协力、全员参与，做好撤桶并点、定时投放，目前居民分拣纯净度达到99%以上,2019年荣获上海市垃圾分类达标社区</w:t>
      </w:r>
      <w:r w:rsidR="0050329D" w:rsidRPr="00FE56DF">
        <w:rPr>
          <w:rFonts w:ascii="仿宋" w:eastAsia="仿宋" w:hAnsi="仿宋" w:cs="宋体" w:hint="eastAsia"/>
          <w:bCs/>
          <w:sz w:val="32"/>
          <w:szCs w:val="32"/>
        </w:rPr>
        <w:t>、2021年荣获上海市生活垃圾分类典型选树百佳物业、2020年闵行区垃圾分类精品小区。</w:t>
      </w:r>
    </w:p>
    <w:p w:rsidR="001C694A" w:rsidRPr="00C61D79" w:rsidRDefault="001C694A" w:rsidP="00FE56DF">
      <w:pPr>
        <w:spacing w:line="560" w:lineRule="exact"/>
        <w:ind w:firstLineChars="200" w:firstLine="640"/>
        <w:contextualSpacing/>
        <w:rPr>
          <w:rFonts w:ascii="黑体" w:eastAsia="黑体" w:hAnsi="黑体" w:cs="宋体"/>
          <w:bCs/>
          <w:sz w:val="32"/>
          <w:szCs w:val="32"/>
        </w:rPr>
      </w:pPr>
      <w:r w:rsidRPr="00C61D79">
        <w:rPr>
          <w:rFonts w:ascii="黑体" w:eastAsia="黑体" w:hAnsi="黑体" w:cs="宋体" w:hint="eastAsia"/>
          <w:bCs/>
          <w:sz w:val="32"/>
          <w:szCs w:val="32"/>
        </w:rPr>
        <w:t>7、小区物业费收取规范，收费率不低于95%</w:t>
      </w:r>
    </w:p>
    <w:p w:rsidR="001C694A" w:rsidRPr="00FE56DF" w:rsidRDefault="001C694A" w:rsidP="00FE56DF">
      <w:pPr>
        <w:spacing w:line="560" w:lineRule="exact"/>
        <w:ind w:firstLineChars="200" w:firstLine="640"/>
        <w:contextualSpacing/>
        <w:rPr>
          <w:rFonts w:ascii="仿宋" w:eastAsia="仿宋" w:hAnsi="仿宋" w:cs="宋体"/>
          <w:bCs/>
          <w:sz w:val="32"/>
          <w:szCs w:val="32"/>
        </w:rPr>
      </w:pPr>
      <w:r w:rsidRPr="00FE56DF">
        <w:rPr>
          <w:rFonts w:ascii="仿宋" w:eastAsia="仿宋" w:hAnsi="仿宋" w:cs="宋体" w:hint="eastAsia"/>
          <w:bCs/>
          <w:sz w:val="32"/>
          <w:szCs w:val="32"/>
        </w:rPr>
        <w:t>认真履行职责，有效落实物业服务主体责任、规范物业的收费、制定公开公示透明，接受业主监督。2016年物业公司平稳有序完成续聘和物业管理费的调价，在“四位一体”的推动和共同努力下，物业相关投诉明显下降，近几年物业费收缴率达99%以上。</w:t>
      </w:r>
    </w:p>
    <w:p w:rsidR="001C694A" w:rsidRPr="00C61D79" w:rsidRDefault="001C694A" w:rsidP="00FE56DF">
      <w:pPr>
        <w:spacing w:line="560" w:lineRule="exact"/>
        <w:ind w:firstLineChars="200" w:firstLine="640"/>
        <w:contextualSpacing/>
        <w:rPr>
          <w:rFonts w:ascii="黑体" w:eastAsia="黑体" w:hAnsi="黑体"/>
          <w:bCs/>
          <w:sz w:val="32"/>
          <w:szCs w:val="32"/>
        </w:rPr>
      </w:pPr>
      <w:r w:rsidRPr="00C61D79">
        <w:rPr>
          <w:rFonts w:ascii="黑体" w:eastAsia="黑体" w:hAnsi="黑体" w:hint="eastAsia"/>
          <w:bCs/>
          <w:sz w:val="32"/>
          <w:szCs w:val="32"/>
        </w:rPr>
        <w:t>8、小区业主对物业管理满意度高，满意度位于全市前5%（或者小区物业管理投诉率位于全市后5%）</w:t>
      </w:r>
    </w:p>
    <w:p w:rsidR="001C694A" w:rsidRPr="00FE56DF" w:rsidRDefault="00C61D79" w:rsidP="00FE56DF">
      <w:pPr>
        <w:spacing w:line="560" w:lineRule="exact"/>
        <w:ind w:firstLineChars="200" w:firstLine="640"/>
        <w:contextualSpacing/>
        <w:rPr>
          <w:rFonts w:ascii="仿宋" w:eastAsia="仿宋" w:hAnsi="仿宋"/>
          <w:bCs/>
          <w:sz w:val="32"/>
          <w:szCs w:val="32"/>
        </w:rPr>
      </w:pPr>
      <w:r>
        <w:rPr>
          <w:rFonts w:ascii="仿宋" w:eastAsia="仿宋" w:hAnsi="仿宋" w:hint="eastAsia"/>
          <w:bCs/>
          <w:sz w:val="32"/>
          <w:szCs w:val="32"/>
        </w:rPr>
        <w:t>该小区蝉联两年闵行区</w:t>
      </w:r>
      <w:r w:rsidR="001C694A" w:rsidRPr="00FE56DF">
        <w:rPr>
          <w:rFonts w:ascii="仿宋" w:eastAsia="仿宋" w:hAnsi="仿宋" w:cs="Times New Roman" w:hint="eastAsia"/>
          <w:bCs/>
          <w:sz w:val="32"/>
          <w:szCs w:val="32"/>
        </w:rPr>
        <w:t xml:space="preserve"> “红色物业”示范</w:t>
      </w:r>
      <w:r>
        <w:rPr>
          <w:rFonts w:ascii="仿宋" w:eastAsia="仿宋" w:hAnsi="仿宋" w:cs="Times New Roman" w:hint="eastAsia"/>
          <w:bCs/>
          <w:sz w:val="32"/>
          <w:szCs w:val="32"/>
        </w:rPr>
        <w:t>社区</w:t>
      </w:r>
      <w:r w:rsidR="001C694A" w:rsidRPr="00FE56DF">
        <w:rPr>
          <w:rFonts w:ascii="仿宋" w:eastAsia="仿宋" w:hAnsi="仿宋" w:cs="Times New Roman" w:hint="eastAsia"/>
          <w:bCs/>
          <w:sz w:val="32"/>
          <w:szCs w:val="32"/>
        </w:rPr>
        <w:t>，社区居民</w:t>
      </w:r>
      <w:r w:rsidR="00177A8B" w:rsidRPr="00FE56DF">
        <w:rPr>
          <w:rFonts w:ascii="仿宋" w:eastAsia="仿宋" w:hAnsi="仿宋" w:hint="eastAsia"/>
          <w:bCs/>
          <w:sz w:val="32"/>
          <w:szCs w:val="32"/>
        </w:rPr>
        <w:t>安全感、获得感、幸福感</w:t>
      </w:r>
      <w:r w:rsidR="001C694A" w:rsidRPr="00FE56DF">
        <w:rPr>
          <w:rFonts w:ascii="仿宋" w:eastAsia="仿宋" w:hAnsi="仿宋" w:cs="Times New Roman" w:hint="eastAsia"/>
          <w:bCs/>
          <w:sz w:val="32"/>
          <w:szCs w:val="32"/>
        </w:rPr>
        <w:t>大大提</w:t>
      </w:r>
      <w:r w:rsidR="00177A8B" w:rsidRPr="00FE56DF">
        <w:rPr>
          <w:rFonts w:ascii="仿宋" w:eastAsia="仿宋" w:hAnsi="仿宋" w:hint="eastAsia"/>
          <w:bCs/>
          <w:sz w:val="32"/>
          <w:szCs w:val="32"/>
        </w:rPr>
        <w:t>升</w:t>
      </w:r>
      <w:r w:rsidR="001C694A" w:rsidRPr="00FE56DF">
        <w:rPr>
          <w:rFonts w:ascii="仿宋" w:eastAsia="仿宋" w:hAnsi="仿宋" w:cs="Times New Roman" w:hint="eastAsia"/>
          <w:bCs/>
          <w:sz w:val="32"/>
          <w:szCs w:val="32"/>
        </w:rPr>
        <w:t>，物业管理服务</w:t>
      </w:r>
      <w:r>
        <w:rPr>
          <w:rFonts w:ascii="仿宋" w:eastAsia="仿宋" w:hAnsi="仿宋" w:cs="Times New Roman" w:hint="eastAsia"/>
          <w:bCs/>
          <w:sz w:val="32"/>
          <w:szCs w:val="32"/>
        </w:rPr>
        <w:t>投诉率位于全市后5%，</w:t>
      </w:r>
      <w:r w:rsidR="001C694A" w:rsidRPr="00FE56DF">
        <w:rPr>
          <w:rFonts w:ascii="仿宋" w:eastAsia="仿宋" w:hAnsi="仿宋" w:cs="Times New Roman" w:hint="eastAsia"/>
          <w:bCs/>
          <w:sz w:val="32"/>
          <w:szCs w:val="32"/>
        </w:rPr>
        <w:t>在古美路街道“家园共建”物业综合考核连年荣获第一。</w:t>
      </w:r>
      <w:bookmarkStart w:id="0" w:name="_GoBack"/>
      <w:bookmarkEnd w:id="0"/>
    </w:p>
    <w:sectPr w:rsidR="001C694A" w:rsidRPr="00FE56DF" w:rsidSect="00FE56DF">
      <w:pgSz w:w="11906" w:h="16838"/>
      <w:pgMar w:top="2098" w:right="1418" w:bottom="1985"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1F6" w:rsidRDefault="008951F6" w:rsidP="00441D7B">
      <w:r>
        <w:separator/>
      </w:r>
    </w:p>
  </w:endnote>
  <w:endnote w:type="continuationSeparator" w:id="0">
    <w:p w:rsidR="008951F6" w:rsidRDefault="008951F6" w:rsidP="00441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dobeHeitiStd-Regular">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1F6" w:rsidRDefault="008951F6" w:rsidP="00441D7B">
      <w:r>
        <w:separator/>
      </w:r>
    </w:p>
  </w:footnote>
  <w:footnote w:type="continuationSeparator" w:id="0">
    <w:p w:rsidR="008951F6" w:rsidRDefault="008951F6" w:rsidP="00441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05FF"/>
    <w:multiLevelType w:val="hybridMultilevel"/>
    <w:tmpl w:val="8FC87612"/>
    <w:lvl w:ilvl="0" w:tplc="FEA8F8A0">
      <w:start w:val="1"/>
      <w:numFmt w:val="japaneseCounting"/>
      <w:lvlText w:val="%1、"/>
      <w:lvlJc w:val="left"/>
      <w:pPr>
        <w:ind w:left="720" w:hanging="720"/>
      </w:pPr>
      <w:rPr>
        <w:rFonts w:asciiTheme="minorHAnsi" w:eastAsiaTheme="minorEastAsia" w:hAnsiTheme="minorHAnsi"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D237914"/>
    <w:multiLevelType w:val="hybridMultilevel"/>
    <w:tmpl w:val="4DF4DEF6"/>
    <w:lvl w:ilvl="0" w:tplc="B002D6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41AF0568"/>
    <w:multiLevelType w:val="hybridMultilevel"/>
    <w:tmpl w:val="B0B8FEC6"/>
    <w:lvl w:ilvl="0" w:tplc="49443F82">
      <w:start w:val="2"/>
      <w:numFmt w:val="japaneseCounting"/>
      <w:lvlText w:val="%1、"/>
      <w:lvlJc w:val="left"/>
      <w:pPr>
        <w:ind w:left="1271" w:hanging="720"/>
      </w:pPr>
      <w:rPr>
        <w:rFonts w:hint="default"/>
      </w:rPr>
    </w:lvl>
    <w:lvl w:ilvl="1" w:tplc="04090019" w:tentative="1">
      <w:start w:val="1"/>
      <w:numFmt w:val="lowerLetter"/>
      <w:lvlText w:val="%2)"/>
      <w:lvlJc w:val="left"/>
      <w:pPr>
        <w:ind w:left="1391" w:hanging="420"/>
      </w:pPr>
    </w:lvl>
    <w:lvl w:ilvl="2" w:tplc="0409001B" w:tentative="1">
      <w:start w:val="1"/>
      <w:numFmt w:val="lowerRoman"/>
      <w:lvlText w:val="%3."/>
      <w:lvlJc w:val="right"/>
      <w:pPr>
        <w:ind w:left="1811" w:hanging="420"/>
      </w:pPr>
    </w:lvl>
    <w:lvl w:ilvl="3" w:tplc="0409000F" w:tentative="1">
      <w:start w:val="1"/>
      <w:numFmt w:val="decimal"/>
      <w:lvlText w:val="%4."/>
      <w:lvlJc w:val="left"/>
      <w:pPr>
        <w:ind w:left="2231" w:hanging="420"/>
      </w:pPr>
    </w:lvl>
    <w:lvl w:ilvl="4" w:tplc="04090019" w:tentative="1">
      <w:start w:val="1"/>
      <w:numFmt w:val="lowerLetter"/>
      <w:lvlText w:val="%5)"/>
      <w:lvlJc w:val="left"/>
      <w:pPr>
        <w:ind w:left="2651" w:hanging="420"/>
      </w:pPr>
    </w:lvl>
    <w:lvl w:ilvl="5" w:tplc="0409001B" w:tentative="1">
      <w:start w:val="1"/>
      <w:numFmt w:val="lowerRoman"/>
      <w:lvlText w:val="%6."/>
      <w:lvlJc w:val="right"/>
      <w:pPr>
        <w:ind w:left="3071" w:hanging="420"/>
      </w:pPr>
    </w:lvl>
    <w:lvl w:ilvl="6" w:tplc="0409000F" w:tentative="1">
      <w:start w:val="1"/>
      <w:numFmt w:val="decimal"/>
      <w:lvlText w:val="%7."/>
      <w:lvlJc w:val="left"/>
      <w:pPr>
        <w:ind w:left="3491" w:hanging="420"/>
      </w:pPr>
    </w:lvl>
    <w:lvl w:ilvl="7" w:tplc="04090019" w:tentative="1">
      <w:start w:val="1"/>
      <w:numFmt w:val="lowerLetter"/>
      <w:lvlText w:val="%8)"/>
      <w:lvlJc w:val="left"/>
      <w:pPr>
        <w:ind w:left="3911" w:hanging="420"/>
      </w:pPr>
    </w:lvl>
    <w:lvl w:ilvl="8" w:tplc="0409001B" w:tentative="1">
      <w:start w:val="1"/>
      <w:numFmt w:val="lowerRoman"/>
      <w:lvlText w:val="%9."/>
      <w:lvlJc w:val="right"/>
      <w:pPr>
        <w:ind w:left="433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9D"/>
    <w:rsid w:val="000C3344"/>
    <w:rsid w:val="000F7BA4"/>
    <w:rsid w:val="00117E3E"/>
    <w:rsid w:val="00147E4E"/>
    <w:rsid w:val="00150327"/>
    <w:rsid w:val="00177A8B"/>
    <w:rsid w:val="001C694A"/>
    <w:rsid w:val="00206F67"/>
    <w:rsid w:val="00240A6D"/>
    <w:rsid w:val="002C6F87"/>
    <w:rsid w:val="002D6DD9"/>
    <w:rsid w:val="002F6959"/>
    <w:rsid w:val="00441D7B"/>
    <w:rsid w:val="0050329D"/>
    <w:rsid w:val="00577D6D"/>
    <w:rsid w:val="00610C6E"/>
    <w:rsid w:val="00614FB5"/>
    <w:rsid w:val="006C655E"/>
    <w:rsid w:val="00706FD4"/>
    <w:rsid w:val="00757B78"/>
    <w:rsid w:val="007670D6"/>
    <w:rsid w:val="007953F0"/>
    <w:rsid w:val="007A0A9D"/>
    <w:rsid w:val="007D05BF"/>
    <w:rsid w:val="00827685"/>
    <w:rsid w:val="00870BE5"/>
    <w:rsid w:val="008951F6"/>
    <w:rsid w:val="008A31E3"/>
    <w:rsid w:val="008B6B22"/>
    <w:rsid w:val="008E49F3"/>
    <w:rsid w:val="008E6671"/>
    <w:rsid w:val="00986B79"/>
    <w:rsid w:val="00A04DCA"/>
    <w:rsid w:val="00B7569A"/>
    <w:rsid w:val="00BB59FB"/>
    <w:rsid w:val="00C61D79"/>
    <w:rsid w:val="00CC01A6"/>
    <w:rsid w:val="00D21F03"/>
    <w:rsid w:val="00D947F0"/>
    <w:rsid w:val="00E11655"/>
    <w:rsid w:val="00F00712"/>
    <w:rsid w:val="00F908ED"/>
    <w:rsid w:val="00FA07B8"/>
    <w:rsid w:val="00FA2530"/>
    <w:rsid w:val="00FC2B7A"/>
    <w:rsid w:val="00FE5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26AB13F"/>
  <w15:docId w15:val="{EE06D115-E22C-4FD9-B626-62009885B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56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0A9D"/>
    <w:pPr>
      <w:ind w:firstLineChars="200" w:firstLine="420"/>
    </w:pPr>
  </w:style>
  <w:style w:type="paragraph" w:styleId="a4">
    <w:name w:val="header"/>
    <w:basedOn w:val="a"/>
    <w:link w:val="a5"/>
    <w:uiPriority w:val="99"/>
    <w:semiHidden/>
    <w:unhideWhenUsed/>
    <w:rsid w:val="00441D7B"/>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441D7B"/>
    <w:rPr>
      <w:sz w:val="18"/>
      <w:szCs w:val="18"/>
    </w:rPr>
  </w:style>
  <w:style w:type="paragraph" w:styleId="a6">
    <w:name w:val="footer"/>
    <w:basedOn w:val="a"/>
    <w:link w:val="a7"/>
    <w:uiPriority w:val="99"/>
    <w:semiHidden/>
    <w:unhideWhenUsed/>
    <w:rsid w:val="00441D7B"/>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441D7B"/>
    <w:rPr>
      <w:sz w:val="18"/>
      <w:szCs w:val="18"/>
    </w:rPr>
  </w:style>
  <w:style w:type="paragraph" w:styleId="a8">
    <w:name w:val="Normal (Web)"/>
    <w:basedOn w:val="a"/>
    <w:uiPriority w:val="99"/>
    <w:qFormat/>
    <w:rsid w:val="00CC01A6"/>
    <w:pPr>
      <w:widowControl/>
      <w:spacing w:before="100" w:beforeAutospacing="1" w:after="100" w:afterAutospacing="1"/>
      <w:jc w:val="left"/>
    </w:pPr>
    <w:rPr>
      <w:rFonts w:ascii="宋体" w:eastAsia="宋体" w:hAnsi="宋体" w:cs="宋体"/>
      <w:color w:val="000000"/>
      <w:kern w:val="0"/>
      <w:sz w:val="24"/>
      <w:szCs w:val="24"/>
    </w:rPr>
  </w:style>
  <w:style w:type="paragraph" w:styleId="a9">
    <w:name w:val="Balloon Text"/>
    <w:basedOn w:val="a"/>
    <w:link w:val="aa"/>
    <w:uiPriority w:val="99"/>
    <w:semiHidden/>
    <w:unhideWhenUsed/>
    <w:rsid w:val="00150327"/>
    <w:rPr>
      <w:sz w:val="18"/>
      <w:szCs w:val="18"/>
    </w:rPr>
  </w:style>
  <w:style w:type="character" w:customStyle="1" w:styleId="aa">
    <w:name w:val="批注框文本 字符"/>
    <w:basedOn w:val="a0"/>
    <w:link w:val="a9"/>
    <w:uiPriority w:val="99"/>
    <w:semiHidden/>
    <w:rsid w:val="0015032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5220F-C2BC-4E72-9262-B38CC0E58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dc:creator>
  <cp:lastModifiedBy>常江</cp:lastModifiedBy>
  <cp:revision>2</cp:revision>
  <dcterms:created xsi:type="dcterms:W3CDTF">2021-10-31T21:16:00Z</dcterms:created>
  <dcterms:modified xsi:type="dcterms:W3CDTF">2021-10-31T21:16:00Z</dcterms:modified>
</cp:coreProperties>
</file>