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contextualSpacing/>
        <w:rPr>
          <w:rFonts w:hint="default" w:ascii="仿宋_GB2312" w:eastAsia="仿宋_GB2312"/>
          <w:sz w:val="32"/>
          <w:szCs w:val="32"/>
          <w:lang w:val="en-US" w:eastAsia="zh-CN"/>
        </w:rPr>
      </w:pPr>
      <w:r>
        <w:rPr>
          <w:rFonts w:hint="eastAsia" w:ascii="仿宋_GB2312" w:eastAsia="仿宋_GB2312"/>
          <w:sz w:val="32"/>
          <w:szCs w:val="32"/>
          <w:lang w:eastAsia="zh-CN"/>
        </w:rPr>
        <w:t>附件</w:t>
      </w:r>
      <w:r>
        <w:rPr>
          <w:rFonts w:hint="eastAsia" w:ascii="仿宋_GB2312" w:eastAsia="仿宋_GB2312"/>
          <w:sz w:val="32"/>
          <w:szCs w:val="32"/>
          <w:lang w:val="en-US" w:eastAsia="zh-CN"/>
        </w:rPr>
        <w:t>3</w:t>
      </w:r>
    </w:p>
    <w:p>
      <w:pPr>
        <w:spacing w:after="0" w:line="600" w:lineRule="exact"/>
        <w:contextualSpacing/>
        <w:jc w:val="center"/>
        <w:rPr>
          <w:rFonts w:hint="eastAsia" w:ascii="方正小标宋简体" w:eastAsia="方正小标宋简体"/>
          <w:sz w:val="36"/>
          <w:szCs w:val="36"/>
        </w:rPr>
      </w:pPr>
      <w:r>
        <w:rPr>
          <w:rFonts w:hint="eastAsia" w:ascii="方正小标宋简体" w:eastAsia="方正小标宋简体"/>
          <w:sz w:val="36"/>
          <w:szCs w:val="36"/>
        </w:rPr>
        <w:t>上海市住宅物业服务项目负责人执业能力评价办法</w:t>
      </w:r>
    </w:p>
    <w:p>
      <w:pPr>
        <w:spacing w:after="0" w:line="600" w:lineRule="exact"/>
        <w:contextualSpacing/>
        <w:rPr>
          <w:rFonts w:hint="eastAsia" w:ascii="仿宋_GB2312" w:eastAsia="仿宋_GB2312"/>
          <w:sz w:val="32"/>
          <w:szCs w:val="32"/>
        </w:rPr>
      </w:pPr>
    </w:p>
    <w:p>
      <w:pPr>
        <w:spacing w:after="0" w:line="600" w:lineRule="exact"/>
        <w:contextualSpacing/>
        <w:jc w:val="center"/>
        <w:rPr>
          <w:rFonts w:hint="eastAsia" w:ascii="黑体" w:hAnsi="黑体" w:eastAsia="黑体"/>
          <w:sz w:val="32"/>
          <w:szCs w:val="32"/>
        </w:rPr>
      </w:pPr>
      <w:r>
        <w:rPr>
          <w:rFonts w:hint="eastAsia" w:ascii="黑体" w:hAnsi="黑体" w:eastAsia="黑体"/>
          <w:sz w:val="32"/>
          <w:szCs w:val="32"/>
        </w:rPr>
        <w:t>第一章 总则</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第一条</w:t>
      </w:r>
      <w:r>
        <w:rPr>
          <w:rFonts w:hint="eastAsia" w:ascii="仿宋_GB2312" w:eastAsia="仿宋_GB2312"/>
          <w:sz w:val="32"/>
          <w:szCs w:val="32"/>
        </w:rPr>
        <w:t xml:space="preserve"> 为加强本市住宅物业服务项目负责人的管理，夯实行业人才队伍建设，提升从业人员综合能力水平，根据《物业管理条例》《上海市住宅物业管理规定》《上海市推进物业行业提质增效的实施意见》等</w:t>
      </w:r>
      <w:r>
        <w:rPr>
          <w:rFonts w:hint="eastAsia" w:ascii="仿宋_GB2312" w:eastAsia="仿宋_GB2312"/>
          <w:sz w:val="32"/>
          <w:szCs w:val="32"/>
          <w:lang w:eastAsia="zh-CN"/>
        </w:rPr>
        <w:t>规定</w:t>
      </w:r>
      <w:r>
        <w:rPr>
          <w:rFonts w:hint="eastAsia" w:ascii="仿宋_GB2312" w:eastAsia="仿宋_GB2312"/>
          <w:sz w:val="32"/>
          <w:szCs w:val="32"/>
        </w:rPr>
        <w:t>，制定本办法。</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第二条</w:t>
      </w:r>
      <w:r>
        <w:rPr>
          <w:rFonts w:hint="eastAsia" w:ascii="仿宋_GB2312" w:eastAsia="仿宋_GB2312"/>
          <w:sz w:val="32"/>
          <w:szCs w:val="32"/>
        </w:rPr>
        <w:t xml:space="preserve"> 本办法适用于本市行政区域内住宅物业服务</w:t>
      </w:r>
      <w:r>
        <w:rPr>
          <w:rFonts w:hint="eastAsia" w:ascii="仿宋_GB2312" w:eastAsia="仿宋_GB2312"/>
          <w:sz w:val="32"/>
          <w:szCs w:val="32"/>
          <w:lang w:val="en-US" w:eastAsia="zh-CN"/>
        </w:rPr>
        <w:t>在岗</w:t>
      </w:r>
      <w:r>
        <w:rPr>
          <w:rFonts w:hint="eastAsia" w:ascii="仿宋_GB2312" w:eastAsia="仿宋_GB2312"/>
          <w:sz w:val="32"/>
          <w:szCs w:val="32"/>
        </w:rPr>
        <w:t>项目负责人执业能力评价的信息归集、量化评价与结果应用。</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第三条</w:t>
      </w:r>
      <w:r>
        <w:rPr>
          <w:rFonts w:hint="eastAsia" w:ascii="仿宋_GB2312" w:eastAsia="仿宋_GB2312"/>
          <w:sz w:val="32"/>
          <w:szCs w:val="32"/>
        </w:rPr>
        <w:t xml:space="preserve"> 本办法所称住宅物业服务项目负责人，是指受物业服务企业委派，按照法律法规规定和住宅物业服务合同约定直接组织实施住宅物业服务的责任人。</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第四条</w:t>
      </w:r>
      <w:r>
        <w:rPr>
          <w:rFonts w:hint="eastAsia" w:ascii="仿宋_GB2312" w:eastAsia="仿宋_GB2312"/>
          <w:sz w:val="32"/>
          <w:szCs w:val="32"/>
        </w:rPr>
        <w:t xml:space="preserve"> 本市项目负责人执业能力评价工作应当遵循自</w:t>
      </w:r>
      <w:r>
        <w:rPr>
          <w:rFonts w:hint="eastAsia" w:ascii="仿宋_GB2312" w:eastAsia="仿宋_GB2312"/>
          <w:sz w:val="32"/>
          <w:szCs w:val="32"/>
          <w:lang w:val="en-US" w:eastAsia="zh-CN"/>
        </w:rPr>
        <w:t>主</w:t>
      </w:r>
      <w:r>
        <w:rPr>
          <w:rFonts w:hint="eastAsia" w:ascii="仿宋_GB2312" w:eastAsia="仿宋_GB2312"/>
          <w:sz w:val="32"/>
          <w:szCs w:val="32"/>
        </w:rPr>
        <w:t>申报、客观公正、动态调整、社会监督的原则。</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评价信息提供单位、企业、个人对信息的真实性、完整性、准确性负责。</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第五条</w:t>
      </w:r>
      <w:r>
        <w:rPr>
          <w:rFonts w:hint="eastAsia" w:ascii="仿宋_GB2312" w:eastAsia="仿宋_GB2312"/>
          <w:sz w:val="32"/>
          <w:szCs w:val="32"/>
        </w:rPr>
        <w:t xml:space="preserve"> 项目负责人执业能力评价</w:t>
      </w:r>
      <w:r>
        <w:rPr>
          <w:rFonts w:hint="eastAsia" w:ascii="仿宋_GB2312" w:eastAsia="仿宋_GB2312"/>
          <w:sz w:val="32"/>
          <w:szCs w:val="32"/>
          <w:lang w:eastAsia="zh-CN"/>
        </w:rPr>
        <w:t>工作</w:t>
      </w:r>
      <w:r>
        <w:rPr>
          <w:rFonts w:hint="eastAsia" w:ascii="仿宋_GB2312" w:eastAsia="仿宋_GB2312"/>
          <w:sz w:val="32"/>
          <w:szCs w:val="32"/>
        </w:rPr>
        <w:t>按照“市级统筹、区级落实、行业负责”的架构，实行分级分工管理。</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一）市委社会工作部负责指导乡、镇人民政府和街道办事处（以下简称街镇）、居民委员会或者村民委员会（以下简称居（村）委会）开展社区协同评价工作；市房屋行政管理部门负责统筹制定评价标准、组织实施执业能力评价等工作；</w:t>
      </w:r>
    </w:p>
    <w:p>
      <w:pPr>
        <w:spacing w:after="0" w:line="600" w:lineRule="exact"/>
        <w:ind w:firstLine="640" w:firstLineChars="200"/>
        <w:contextualSpacing/>
        <w:jc w:val="left"/>
        <w:rPr>
          <w:rFonts w:hint="eastAsia" w:ascii="仿宋_GB2312" w:eastAsia="仿宋_GB2312"/>
          <w:sz w:val="32"/>
          <w:szCs w:val="32"/>
        </w:rPr>
      </w:pPr>
      <w:r>
        <w:rPr>
          <w:rFonts w:hint="eastAsia" w:ascii="仿宋_GB2312" w:eastAsia="仿宋_GB2312"/>
          <w:sz w:val="32"/>
          <w:szCs w:val="32"/>
        </w:rPr>
        <w:t>（二）区房屋行政管理部门负责归集</w:t>
      </w:r>
      <w:r>
        <w:rPr>
          <w:rFonts w:hint="eastAsia" w:ascii="仿宋_GB2312" w:eastAsia="仿宋_GB2312"/>
          <w:sz w:val="32"/>
          <w:szCs w:val="32"/>
          <w:lang w:eastAsia="zh-CN"/>
        </w:rPr>
        <w:t>守法合规、</w:t>
      </w:r>
      <w:r>
        <w:rPr>
          <w:rFonts w:hint="eastAsia" w:ascii="仿宋_GB2312" w:eastAsia="仿宋_GB2312"/>
          <w:sz w:val="32"/>
          <w:szCs w:val="32"/>
        </w:rPr>
        <w:t>基础能力等信息，并推动评价结果应用；</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（三）市物业管理行业协会依托上海市物业管理监管与服务信息平台（以下简称市物业监管平台），承担项目负责人执业能力评价具体工作，建立项目负责人档案库，动态更新档案、评价结果；</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（四）市物业管理事务中心及相关单位，按照项目负责人执业能力评价维度和评价标准的信息来源和职责，归集、报送、核验相关评价信息。</w:t>
      </w:r>
    </w:p>
    <w:p>
      <w:pPr>
        <w:spacing w:after="0" w:line="600" w:lineRule="exact"/>
        <w:contextualSpacing/>
        <w:rPr>
          <w:rFonts w:hint="eastAsia" w:ascii="仿宋_GB2312" w:eastAsia="仿宋_GB2312"/>
          <w:sz w:val="32"/>
          <w:szCs w:val="32"/>
        </w:rPr>
      </w:pPr>
    </w:p>
    <w:p>
      <w:pPr>
        <w:spacing w:after="0" w:line="600" w:lineRule="exact"/>
        <w:contextualSpacing/>
        <w:jc w:val="center"/>
        <w:rPr>
          <w:rFonts w:hint="eastAsia" w:ascii="黑体" w:hAnsi="黑体" w:eastAsia="黑体"/>
          <w:sz w:val="32"/>
          <w:szCs w:val="32"/>
        </w:rPr>
      </w:pPr>
      <w:r>
        <w:rPr>
          <w:rFonts w:hint="eastAsia" w:ascii="黑体" w:hAnsi="黑体" w:eastAsia="黑体"/>
          <w:sz w:val="32"/>
          <w:szCs w:val="32"/>
        </w:rPr>
        <w:t>第二章 评价标准及等级</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第六条</w:t>
      </w:r>
      <w:r>
        <w:rPr>
          <w:rFonts w:hint="eastAsia" w:ascii="仿宋_GB2312" w:eastAsia="仿宋_GB2312"/>
          <w:sz w:val="32"/>
          <w:szCs w:val="32"/>
        </w:rPr>
        <w:t xml:space="preserve"> 项目负责人执业能力评价由守法合规、基础能力、服务效能、社区协同四个维度组成，采用百分制量化计分制。评价标准的初始分值100分，其中守法合规</w:t>
      </w:r>
      <w:r>
        <w:rPr>
          <w:rFonts w:hint="eastAsia" w:ascii="仿宋_GB2312" w:eastAsia="仿宋_GB2312"/>
          <w:sz w:val="32"/>
          <w:szCs w:val="32"/>
          <w:lang w:val="en-US" w:eastAsia="zh-CN"/>
        </w:rPr>
        <w:t>30</w:t>
      </w:r>
      <w:r>
        <w:rPr>
          <w:rFonts w:hint="eastAsia" w:ascii="仿宋_GB2312" w:eastAsia="仿宋_GB2312"/>
          <w:sz w:val="32"/>
          <w:szCs w:val="32"/>
        </w:rPr>
        <w:t>分、基础能力</w:t>
      </w:r>
      <w:r>
        <w:rPr>
          <w:rFonts w:hint="eastAsia" w:ascii="仿宋_GB2312" w:eastAsia="仿宋_GB2312"/>
          <w:sz w:val="32"/>
          <w:szCs w:val="32"/>
          <w:lang w:val="en-US" w:eastAsia="zh-CN"/>
        </w:rPr>
        <w:t>30</w:t>
      </w:r>
      <w:r>
        <w:rPr>
          <w:rFonts w:hint="eastAsia" w:ascii="仿宋_GB2312" w:eastAsia="仿宋_GB2312"/>
          <w:sz w:val="32"/>
          <w:szCs w:val="32"/>
        </w:rPr>
        <w:t>分、服务效能</w:t>
      </w:r>
      <w:r>
        <w:rPr>
          <w:rFonts w:hint="eastAsia" w:ascii="仿宋_GB2312" w:eastAsia="仿宋_GB2312"/>
          <w:sz w:val="32"/>
          <w:szCs w:val="32"/>
          <w:lang w:val="en-US" w:eastAsia="zh-CN"/>
        </w:rPr>
        <w:t>30</w:t>
      </w:r>
      <w:r>
        <w:rPr>
          <w:rFonts w:hint="eastAsia" w:ascii="仿宋_GB2312" w:eastAsia="仿宋_GB2312"/>
          <w:sz w:val="32"/>
          <w:szCs w:val="32"/>
        </w:rPr>
        <w:t>分、社区协同</w:t>
      </w:r>
      <w:r>
        <w:rPr>
          <w:rFonts w:hint="eastAsia" w:ascii="仿宋_GB2312" w:eastAsia="仿宋_GB2312"/>
          <w:sz w:val="32"/>
          <w:szCs w:val="32"/>
          <w:lang w:val="en-US" w:eastAsia="zh-CN"/>
        </w:rPr>
        <w:t>10</w:t>
      </w:r>
      <w:r>
        <w:rPr>
          <w:rFonts w:hint="eastAsia" w:ascii="仿宋_GB2312" w:eastAsia="仿宋_GB2312"/>
          <w:sz w:val="32"/>
          <w:szCs w:val="32"/>
        </w:rPr>
        <w:t>分。</w:t>
      </w:r>
    </w:p>
    <w:p>
      <w:pPr>
        <w:spacing w:after="0" w:line="600" w:lineRule="exact"/>
        <w:ind w:firstLine="640" w:firstLineChars="200"/>
        <w:contextualSpacing/>
        <w:jc w:val="both"/>
        <w:rPr>
          <w:rFonts w:ascii="仿宋_GB2312" w:eastAsia="仿宋_GB2312"/>
          <w:sz w:val="32"/>
          <w:szCs w:val="32"/>
        </w:rPr>
      </w:pPr>
      <w:r>
        <w:rPr>
          <w:rFonts w:hint="eastAsia" w:ascii="仿宋_GB2312" w:eastAsia="仿宋_GB2312"/>
          <w:sz w:val="32"/>
          <w:szCs w:val="32"/>
        </w:rPr>
        <w:t>服务多个住宅物业管理区域的项目负责人，涉及项目物业服务方面的事项按照加权、汇总或折算等方式形成项目负责人相关评价标准的分值。</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住宅物业服务项目负责人评价标准由市房屋行政管理部门另行制定。</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第七条</w:t>
      </w:r>
      <w:r>
        <w:rPr>
          <w:rFonts w:hint="eastAsia" w:ascii="仿宋_GB2312" w:eastAsia="仿宋_GB2312"/>
          <w:sz w:val="32"/>
          <w:szCs w:val="32"/>
        </w:rPr>
        <w:t xml:space="preserve"> 项目负责人评价采用评价等级制。</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根据评价得分，从高到低依次划分为</w:t>
      </w:r>
      <w:r>
        <w:rPr>
          <w:rFonts w:hint="eastAsia" w:ascii="仿宋_GB2312" w:eastAsia="仿宋_GB2312"/>
          <w:sz w:val="32"/>
          <w:szCs w:val="32"/>
          <w:lang w:val="en-US" w:eastAsia="zh-CN"/>
        </w:rPr>
        <w:t>A+</w:t>
      </w:r>
      <w:r>
        <w:rPr>
          <w:rFonts w:hint="eastAsia" w:ascii="仿宋_GB2312" w:eastAsia="仿宋_GB2312"/>
          <w:sz w:val="32"/>
          <w:szCs w:val="32"/>
        </w:rPr>
        <w:t>、</w:t>
      </w:r>
      <w:r>
        <w:rPr>
          <w:rFonts w:hint="eastAsia" w:ascii="仿宋_GB2312" w:eastAsia="仿宋_GB2312"/>
          <w:sz w:val="32"/>
          <w:szCs w:val="32"/>
          <w:lang w:val="en-US" w:eastAsia="zh-CN"/>
        </w:rPr>
        <w:t>A</w:t>
      </w:r>
      <w:r>
        <w:rPr>
          <w:rFonts w:hint="eastAsia" w:ascii="仿宋_GB2312" w:eastAsia="仿宋_GB2312"/>
          <w:sz w:val="32"/>
          <w:szCs w:val="32"/>
        </w:rPr>
        <w:t>、A</w:t>
      </w:r>
      <w:r>
        <w:rPr>
          <w:rFonts w:hint="eastAsia" w:ascii="仿宋_GB2312" w:eastAsia="仿宋_GB2312"/>
          <w:sz w:val="32"/>
          <w:szCs w:val="32"/>
          <w:lang w:val="en-US" w:eastAsia="zh-CN"/>
        </w:rPr>
        <w:t>-</w:t>
      </w:r>
      <w:r>
        <w:rPr>
          <w:rFonts w:hint="eastAsia" w:ascii="仿宋_GB2312" w:eastAsia="仿宋_GB2312"/>
          <w:sz w:val="32"/>
          <w:szCs w:val="32"/>
        </w:rPr>
        <w:t>、B四个等级。</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（一）评价结果90分（含）以上，为A</w:t>
      </w:r>
      <w:r>
        <w:rPr>
          <w:rFonts w:hint="eastAsia" w:ascii="仿宋_GB2312" w:eastAsia="仿宋_GB2312"/>
          <w:sz w:val="32"/>
          <w:szCs w:val="32"/>
          <w:lang w:val="en-US" w:eastAsia="zh-CN"/>
        </w:rPr>
        <w:t>+</w:t>
      </w:r>
      <w:r>
        <w:rPr>
          <w:rFonts w:hint="eastAsia" w:ascii="仿宋_GB2312" w:eastAsia="仿宋_GB2312"/>
          <w:sz w:val="32"/>
          <w:szCs w:val="32"/>
        </w:rPr>
        <w:t>级；</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（二）评价结果75分（含）至90分，为A级；</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（三）评价结果60分（含）至75分，为A</w:t>
      </w:r>
      <w:r>
        <w:rPr>
          <w:rFonts w:hint="eastAsia" w:ascii="仿宋_GB2312" w:eastAsia="仿宋_GB2312"/>
          <w:sz w:val="32"/>
          <w:szCs w:val="32"/>
          <w:lang w:val="en-US" w:eastAsia="zh-CN"/>
        </w:rPr>
        <w:t>-</w:t>
      </w:r>
      <w:r>
        <w:rPr>
          <w:rFonts w:hint="eastAsia" w:ascii="仿宋_GB2312" w:eastAsia="仿宋_GB2312"/>
          <w:sz w:val="32"/>
          <w:szCs w:val="32"/>
        </w:rPr>
        <w:t>级；</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（四）评价结果60分以下的，为B级。</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第八条</w:t>
      </w:r>
      <w:r>
        <w:rPr>
          <w:rFonts w:hint="eastAsia" w:ascii="仿宋_GB2312" w:eastAsia="仿宋_GB2312"/>
          <w:sz w:val="32"/>
          <w:szCs w:val="32"/>
        </w:rPr>
        <w:t xml:space="preserve"> 项目负责人存在以下情形之一的，评价等级直接认定为B级：</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（一）在管项目</w:t>
      </w:r>
      <w:r>
        <w:rPr>
          <w:rFonts w:hint="eastAsia" w:ascii="仿宋_GB2312" w:eastAsia="仿宋_GB2312"/>
          <w:sz w:val="32"/>
          <w:szCs w:val="32"/>
          <w:lang w:eastAsia="zh-CN"/>
        </w:rPr>
        <w:t>在物业服务活动中存在</w:t>
      </w:r>
      <w:r>
        <w:rPr>
          <w:rFonts w:hint="eastAsia" w:ascii="仿宋_GB2312" w:eastAsia="仿宋_GB2312"/>
          <w:sz w:val="32"/>
          <w:szCs w:val="32"/>
        </w:rPr>
        <w:t>严重失信情形的；</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（二）</w:t>
      </w:r>
      <w:r>
        <w:rPr>
          <w:rFonts w:hint="eastAsia" w:ascii="仿宋_GB2312" w:eastAsia="仿宋_GB2312"/>
          <w:sz w:val="32"/>
          <w:szCs w:val="32"/>
          <w:lang w:eastAsia="zh-CN"/>
        </w:rPr>
        <w:t>提供信息过程中</w:t>
      </w:r>
      <w:r>
        <w:rPr>
          <w:rFonts w:hint="eastAsia" w:ascii="仿宋_GB2312" w:eastAsia="仿宋_GB2312"/>
          <w:sz w:val="32"/>
          <w:szCs w:val="32"/>
        </w:rPr>
        <w:t>存在虚报物业服务经历等弄虚作假行为的。</w:t>
      </w:r>
    </w:p>
    <w:p>
      <w:pPr>
        <w:spacing w:after="0" w:line="600" w:lineRule="exact"/>
        <w:contextualSpacing/>
        <w:rPr>
          <w:rFonts w:hint="eastAsia" w:ascii="仿宋_GB2312" w:eastAsia="仿宋_GB2312"/>
          <w:sz w:val="32"/>
          <w:szCs w:val="32"/>
        </w:rPr>
      </w:pPr>
    </w:p>
    <w:p>
      <w:pPr>
        <w:spacing w:after="0" w:line="600" w:lineRule="exact"/>
        <w:contextualSpacing/>
        <w:jc w:val="center"/>
        <w:rPr>
          <w:rFonts w:hint="eastAsia" w:ascii="黑体" w:hAnsi="黑体" w:eastAsia="黑体"/>
          <w:sz w:val="32"/>
          <w:szCs w:val="32"/>
        </w:rPr>
      </w:pPr>
      <w:r>
        <w:rPr>
          <w:rFonts w:hint="eastAsia" w:ascii="黑体" w:hAnsi="黑体" w:eastAsia="黑体"/>
          <w:sz w:val="32"/>
          <w:szCs w:val="32"/>
        </w:rPr>
        <w:t>第三章 评价信息来源与归集</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第九条</w:t>
      </w:r>
      <w:r>
        <w:rPr>
          <w:rFonts w:hint="eastAsia" w:ascii="仿宋_GB2312" w:eastAsia="仿宋_GB2312"/>
          <w:sz w:val="32"/>
          <w:szCs w:val="32"/>
        </w:rPr>
        <w:t xml:space="preserve"> 评价信息按照以下途径归集：</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（一）区房屋行政管理部门负责归集守法合规、基础能力相关数据；</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（二）市物业管理事务中心负责归集服务效能相关数据；</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（三）街镇、居（村）委会负责归集社区协同相关数据；</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（四）物业服务企业负责核验并补充项目负责人的基础信息和执业信息。</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第十条</w:t>
      </w:r>
      <w:r>
        <w:rPr>
          <w:rFonts w:hint="eastAsia" w:ascii="仿宋_GB2312" w:eastAsia="仿宋_GB2312"/>
          <w:sz w:val="32"/>
          <w:szCs w:val="32"/>
        </w:rPr>
        <w:t xml:space="preserve"> 项目负责人的基础信息、执业信息发生变更的，物业服务企业应于变更之日起30日内通过市物业监管平台更新。</w:t>
      </w:r>
    </w:p>
    <w:p>
      <w:pPr>
        <w:spacing w:after="0" w:line="600" w:lineRule="exact"/>
        <w:contextualSpacing/>
        <w:jc w:val="center"/>
        <w:rPr>
          <w:rFonts w:hint="eastAsia" w:ascii="黑体" w:hAnsi="黑体" w:eastAsia="黑体"/>
          <w:sz w:val="32"/>
          <w:szCs w:val="32"/>
        </w:rPr>
      </w:pPr>
    </w:p>
    <w:p>
      <w:pPr>
        <w:spacing w:after="0" w:line="600" w:lineRule="exact"/>
        <w:contextualSpacing/>
        <w:jc w:val="center"/>
        <w:rPr>
          <w:rFonts w:hint="eastAsia" w:ascii="黑体" w:hAnsi="黑体" w:eastAsia="黑体"/>
          <w:sz w:val="32"/>
          <w:szCs w:val="32"/>
        </w:rPr>
      </w:pPr>
      <w:r>
        <w:rPr>
          <w:rFonts w:hint="eastAsia" w:ascii="黑体" w:hAnsi="黑体" w:eastAsia="黑体"/>
          <w:sz w:val="32"/>
          <w:szCs w:val="32"/>
        </w:rPr>
        <w:t>第四章 评价流程</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第十一条</w:t>
      </w:r>
      <w:r>
        <w:rPr>
          <w:rFonts w:hint="eastAsia" w:ascii="仿宋_GB2312" w:eastAsia="仿宋_GB2312"/>
          <w:sz w:val="32"/>
          <w:szCs w:val="32"/>
        </w:rPr>
        <w:t xml:space="preserve"> 项目负责人评价采用实时评价与定期评价相结合制度动态管理。</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定期评价以自然年度为评价周期。每年</w:t>
      </w:r>
      <w:r>
        <w:rPr>
          <w:rFonts w:hint="eastAsia" w:ascii="仿宋_GB2312" w:eastAsia="仿宋_GB2312"/>
          <w:sz w:val="32"/>
          <w:szCs w:val="32"/>
          <w:lang w:val="en-US" w:eastAsia="zh-CN"/>
        </w:rPr>
        <w:t>1</w:t>
      </w:r>
      <w:r>
        <w:rPr>
          <w:rFonts w:hint="eastAsia" w:ascii="仿宋_GB2312" w:eastAsia="仿宋_GB2312"/>
          <w:sz w:val="32"/>
          <w:szCs w:val="32"/>
        </w:rPr>
        <w:t>月1日至</w:t>
      </w:r>
      <w:r>
        <w:rPr>
          <w:rFonts w:hint="eastAsia" w:ascii="仿宋_GB2312" w:eastAsia="仿宋_GB2312"/>
          <w:sz w:val="32"/>
          <w:szCs w:val="32"/>
          <w:lang w:val="en-US" w:eastAsia="zh-CN"/>
        </w:rPr>
        <w:t>1</w:t>
      </w:r>
      <w:r>
        <w:rPr>
          <w:rFonts w:hint="eastAsia" w:ascii="仿宋_GB2312" w:eastAsia="仿宋_GB2312"/>
          <w:sz w:val="32"/>
          <w:szCs w:val="32"/>
        </w:rPr>
        <w:t>月31日为信息归集期，</w:t>
      </w:r>
      <w:r>
        <w:rPr>
          <w:rFonts w:hint="eastAsia" w:ascii="仿宋_GB2312" w:eastAsia="仿宋_GB2312"/>
          <w:sz w:val="32"/>
          <w:szCs w:val="32"/>
          <w:lang w:val="en-US" w:eastAsia="zh-CN"/>
        </w:rPr>
        <w:t>3</w:t>
      </w:r>
      <w:r>
        <w:rPr>
          <w:rFonts w:hint="eastAsia" w:ascii="仿宋_GB2312" w:eastAsia="仿宋_GB2312"/>
          <w:sz w:val="32"/>
          <w:szCs w:val="32"/>
        </w:rPr>
        <w:t>月31日前通过评价平台完成上一评价年度的结果公示、异议处理、结果公开等评价工作。</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第十二条</w:t>
      </w:r>
      <w:r>
        <w:rPr>
          <w:rFonts w:hint="eastAsia" w:ascii="仿宋_GB2312" w:eastAsia="仿宋_GB2312"/>
          <w:sz w:val="32"/>
          <w:szCs w:val="32"/>
        </w:rPr>
        <w:t xml:space="preserve"> 市物业管理行业协会负责按照评价标准形成初步评价结果，通过市房屋管理局的官方网站公示，公示期为7个工作日。</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第十三条</w:t>
      </w:r>
      <w:r>
        <w:rPr>
          <w:rFonts w:hint="eastAsia" w:ascii="仿宋_GB2312" w:eastAsia="仿宋_GB2312"/>
          <w:sz w:val="32"/>
          <w:szCs w:val="32"/>
        </w:rPr>
        <w:t xml:space="preserve"> 项目负责人对实时评价结果有异议的，按照</w:t>
      </w:r>
      <w:r>
        <w:rPr>
          <w:rFonts w:hint="eastAsia" w:ascii="仿宋_GB2312" w:eastAsia="仿宋_GB2312"/>
          <w:sz w:val="32"/>
          <w:szCs w:val="32"/>
          <w:lang w:eastAsia="zh-CN"/>
        </w:rPr>
        <w:t>信用管理</w:t>
      </w:r>
      <w:r>
        <w:rPr>
          <w:rFonts w:hint="eastAsia" w:ascii="仿宋_GB2312" w:eastAsia="仿宋_GB2312"/>
          <w:sz w:val="32"/>
          <w:szCs w:val="32"/>
        </w:rPr>
        <w:t>的有关规定处理。</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项目负责人对定期评价结果有异议的，应在公示期内向市物业管理行业协会提出书面异议申请并提交证明材料。市物业管理行业协会应于15个工作日内完成核实并告知异议申请人。</w:t>
      </w:r>
    </w:p>
    <w:p>
      <w:pPr>
        <w:spacing w:after="0" w:line="600" w:lineRule="exact"/>
        <w:ind w:firstLine="643" w:firstLineChars="200"/>
        <w:contextualSpacing/>
        <w:rPr>
          <w:rFonts w:hint="eastAsia" w:ascii="仿宋_GB2312" w:eastAsia="仿宋_GB2312"/>
          <w:sz w:val="32"/>
          <w:szCs w:val="32"/>
        </w:rPr>
      </w:pPr>
      <w:r>
        <w:rPr>
          <w:rFonts w:hint="eastAsia" w:ascii="仿宋_GB2312" w:eastAsia="仿宋_GB2312"/>
          <w:b/>
          <w:bCs/>
          <w:sz w:val="32"/>
          <w:szCs w:val="32"/>
        </w:rPr>
        <w:t>第十四条</w:t>
      </w:r>
      <w:r>
        <w:rPr>
          <w:rFonts w:hint="eastAsia" w:ascii="仿宋_GB2312" w:eastAsia="仿宋_GB2312"/>
          <w:sz w:val="32"/>
          <w:szCs w:val="32"/>
        </w:rPr>
        <w:t xml:space="preserve"> 公示期满无异议或异议处理完毕的，由市物业管理行业协会通过市房屋管理局的官方网站向社会公开。</w:t>
      </w:r>
    </w:p>
    <w:p>
      <w:pPr>
        <w:spacing w:after="0" w:line="600" w:lineRule="exact"/>
        <w:contextualSpacing/>
        <w:rPr>
          <w:rFonts w:hint="eastAsia" w:ascii="仿宋_GB2312" w:eastAsia="仿宋_GB2312"/>
          <w:sz w:val="32"/>
          <w:szCs w:val="32"/>
        </w:rPr>
      </w:pPr>
    </w:p>
    <w:p>
      <w:pPr>
        <w:spacing w:after="0" w:line="600" w:lineRule="exact"/>
        <w:contextualSpacing/>
        <w:jc w:val="center"/>
        <w:rPr>
          <w:rFonts w:hint="eastAsia" w:ascii="黑体" w:hAnsi="黑体" w:eastAsia="黑体"/>
          <w:sz w:val="32"/>
          <w:szCs w:val="32"/>
        </w:rPr>
      </w:pPr>
      <w:r>
        <w:rPr>
          <w:rFonts w:hint="eastAsia" w:ascii="黑体" w:hAnsi="黑体" w:eastAsia="黑体"/>
          <w:sz w:val="32"/>
          <w:szCs w:val="32"/>
        </w:rPr>
        <w:t>第五章 评价结果公开与应用</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第十五条</w:t>
      </w:r>
      <w:r>
        <w:rPr>
          <w:rFonts w:hint="eastAsia" w:ascii="仿宋_GB2312" w:eastAsia="仿宋_GB2312"/>
          <w:sz w:val="32"/>
          <w:szCs w:val="32"/>
        </w:rPr>
        <w:t xml:space="preserve"> 本市依托市物业监管平台建立项目负责人档案库，将项目负责人评价资料统一归档，确保全过程可追溯。</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业主、业主委员会、建设单位、街镇、居（村）委会可通过市房屋管理局的官方网站查询评价结果。街镇、居（村）委会因履行监督管理职责需要，可依权限查询相关评价明细数据。</w:t>
      </w:r>
    </w:p>
    <w:p>
      <w:pPr>
        <w:spacing w:after="0" w:line="600" w:lineRule="exact"/>
        <w:ind w:firstLine="643" w:firstLineChars="200"/>
        <w:contextualSpacing/>
        <w:jc w:val="both"/>
        <w:rPr>
          <w:rFonts w:hint="eastAsia" w:ascii="仿宋_GB2312" w:eastAsia="仿宋_GB2312"/>
          <w:sz w:val="32"/>
          <w:szCs w:val="32"/>
        </w:rPr>
      </w:pPr>
      <w:r>
        <w:rPr>
          <w:rFonts w:hint="eastAsia" w:ascii="仿宋_GB2312" w:eastAsia="仿宋_GB2312"/>
          <w:b/>
          <w:bCs/>
          <w:sz w:val="32"/>
          <w:szCs w:val="32"/>
        </w:rPr>
        <w:t>第十六条</w:t>
      </w:r>
      <w:r>
        <w:rPr>
          <w:rFonts w:hint="eastAsia" w:ascii="仿宋_GB2312" w:eastAsia="仿宋_GB2312"/>
          <w:sz w:val="32"/>
          <w:szCs w:val="32"/>
        </w:rPr>
        <w:t xml:space="preserve"> 评价等级为A</w:t>
      </w:r>
      <w:r>
        <w:rPr>
          <w:rFonts w:hint="eastAsia" w:ascii="仿宋_GB2312" w:eastAsia="仿宋_GB2312"/>
          <w:sz w:val="32"/>
          <w:szCs w:val="32"/>
          <w:lang w:val="en-US" w:eastAsia="zh-CN"/>
        </w:rPr>
        <w:t>+</w:t>
      </w:r>
      <w:r>
        <w:rPr>
          <w:rFonts w:hint="eastAsia" w:ascii="仿宋_GB2312" w:eastAsia="仿宋_GB2312"/>
          <w:sz w:val="32"/>
          <w:szCs w:val="32"/>
        </w:rPr>
        <w:t>的项目负责人，房屋行政管理部门、街镇、市物业管理行业协会可采取以下激励措施：</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（一）鼓励建设单位、业主大会在选聘物业服务企业时，将项目负责人执业能力评价结果作为重要参考；</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（二）鼓励物业服务企业将评价结果作为项目负责人岗位聘任、职级晋升、薪酬核定、培训培养的重要参考依据；</w:t>
      </w:r>
    </w:p>
    <w:p>
      <w:pPr>
        <w:spacing w:after="0" w:line="600" w:lineRule="exact"/>
        <w:ind w:firstLine="640" w:firstLineChars="200"/>
        <w:contextualSpacing/>
        <w:jc w:val="both"/>
        <w:rPr>
          <w:rFonts w:hint="eastAsia" w:ascii="仿宋_GB2312" w:eastAsia="仿宋_GB2312"/>
          <w:sz w:val="32"/>
          <w:szCs w:val="32"/>
        </w:rPr>
      </w:pPr>
      <w:r>
        <w:rPr>
          <w:rFonts w:hint="eastAsia" w:ascii="仿宋_GB2312" w:eastAsia="仿宋_GB2312"/>
          <w:sz w:val="32"/>
          <w:szCs w:val="32"/>
        </w:rPr>
        <w:t>（三）优化其在管项目的日常巡检和行政检查方式和频次；</w:t>
      </w:r>
    </w:p>
    <w:p>
      <w:pPr>
        <w:spacing w:after="0" w:line="600" w:lineRule="exact"/>
        <w:ind w:firstLine="643" w:firstLineChars="200"/>
        <w:contextualSpacing/>
        <w:rPr>
          <w:rFonts w:hint="eastAsia" w:ascii="仿宋_GB2312" w:eastAsia="仿宋_GB2312"/>
          <w:sz w:val="32"/>
          <w:szCs w:val="32"/>
        </w:rPr>
      </w:pPr>
      <w:r>
        <w:rPr>
          <w:rFonts w:hint="eastAsia" w:ascii="仿宋_GB2312" w:eastAsia="仿宋_GB2312"/>
          <w:b/>
          <w:bCs/>
          <w:sz w:val="32"/>
          <w:szCs w:val="32"/>
        </w:rPr>
        <w:t>第十七条</w:t>
      </w:r>
      <w:r>
        <w:rPr>
          <w:rFonts w:hint="eastAsia" w:ascii="仿宋_GB2312" w:eastAsia="仿宋_GB2312"/>
          <w:sz w:val="32"/>
          <w:szCs w:val="32"/>
        </w:rPr>
        <w:t xml:space="preserve"> 评价等级为B的项目负责人，房屋行政管理部门、街镇实施以下分类监管与指导：</w:t>
      </w:r>
    </w:p>
    <w:p>
      <w:pPr>
        <w:spacing w:after="0" w:line="60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（一）街镇会同居（村）委会约谈项目负责人，督促制定整改方案，限期整改；</w:t>
      </w:r>
    </w:p>
    <w:p>
      <w:pPr>
        <w:spacing w:after="0" w:line="60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（二）纳入重点监管对象，增加日常和专项检查频次；</w:t>
      </w:r>
    </w:p>
    <w:p>
      <w:pPr>
        <w:spacing w:after="0" w:line="60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（三）限期整改不力的，项</w:t>
      </w:r>
      <w:bookmarkStart w:id="0" w:name="_GoBack"/>
      <w:bookmarkEnd w:id="0"/>
      <w:r>
        <w:rPr>
          <w:rFonts w:hint="eastAsia" w:ascii="仿宋_GB2312" w:eastAsia="仿宋_GB2312"/>
          <w:sz w:val="32"/>
          <w:szCs w:val="32"/>
        </w:rPr>
        <w:t>目所在区房屋行政管理部门建议物业服务企业调整项目负责人。</w:t>
      </w:r>
    </w:p>
    <w:p>
      <w:pPr>
        <w:spacing w:after="0" w:line="600" w:lineRule="exact"/>
        <w:contextualSpacing/>
        <w:rPr>
          <w:rFonts w:hint="eastAsia" w:ascii="仿宋_GB2312" w:eastAsia="仿宋_GB2312"/>
          <w:sz w:val="32"/>
          <w:szCs w:val="32"/>
        </w:rPr>
      </w:pPr>
    </w:p>
    <w:p>
      <w:pPr>
        <w:spacing w:after="0" w:line="600" w:lineRule="exact"/>
        <w:contextualSpacing/>
        <w:jc w:val="center"/>
        <w:rPr>
          <w:rFonts w:hint="eastAsia" w:ascii="黑体" w:hAnsi="黑体" w:eastAsia="黑体"/>
          <w:sz w:val="32"/>
          <w:szCs w:val="32"/>
        </w:rPr>
      </w:pPr>
      <w:r>
        <w:rPr>
          <w:rFonts w:hint="eastAsia" w:ascii="黑体" w:hAnsi="黑体" w:eastAsia="黑体"/>
          <w:sz w:val="32"/>
          <w:szCs w:val="32"/>
        </w:rPr>
        <w:t>第六章 附则</w:t>
      </w:r>
    </w:p>
    <w:p>
      <w:pPr>
        <w:spacing w:after="0" w:line="600" w:lineRule="exact"/>
        <w:ind w:firstLine="643" w:firstLineChars="200"/>
        <w:contextualSpacing/>
        <w:jc w:val="both"/>
        <w:rPr>
          <w:rFonts w:ascii="仿宋_GB2312" w:eastAsia="仿宋_GB2312"/>
          <w:sz w:val="32"/>
          <w:szCs w:val="32"/>
        </w:rPr>
      </w:pPr>
      <w:r>
        <w:rPr>
          <w:rFonts w:hint="eastAsia" w:ascii="仿宋_GB2312" w:eastAsia="仿宋_GB2312"/>
          <w:b/>
          <w:bCs/>
          <w:sz w:val="32"/>
          <w:szCs w:val="32"/>
        </w:rPr>
        <w:t>第十八条</w:t>
      </w:r>
      <w:r>
        <w:rPr>
          <w:rFonts w:hint="eastAsia" w:ascii="仿宋_GB2312" w:eastAsia="仿宋_GB2312"/>
          <w:sz w:val="32"/>
          <w:szCs w:val="32"/>
        </w:rPr>
        <w:t xml:space="preserve"> 本办法施行之日起6个月内，</w:t>
      </w:r>
      <w:r>
        <w:rPr>
          <w:rFonts w:ascii="仿宋_GB2312" w:eastAsia="仿宋_GB2312"/>
          <w:sz w:val="32"/>
          <w:szCs w:val="32"/>
        </w:rPr>
        <w:t>项目负责人须完成备案信息更新与</w:t>
      </w:r>
      <w:r>
        <w:rPr>
          <w:rFonts w:hint="eastAsia" w:ascii="仿宋_GB2312" w:eastAsia="仿宋_GB2312"/>
          <w:sz w:val="32"/>
          <w:szCs w:val="32"/>
        </w:rPr>
        <w:t>首次执业能力评价</w:t>
      </w:r>
      <w:r>
        <w:rPr>
          <w:rFonts w:ascii="仿宋_GB2312" w:eastAsia="仿宋_GB2312"/>
          <w:sz w:val="32"/>
          <w:szCs w:val="32"/>
        </w:rPr>
        <w:t>申报</w:t>
      </w:r>
      <w:r>
        <w:rPr>
          <w:rFonts w:hint="eastAsia" w:ascii="仿宋_GB2312" w:eastAsia="仿宋_GB2312"/>
          <w:sz w:val="32"/>
          <w:szCs w:val="32"/>
        </w:rPr>
        <w:t>。</w:t>
      </w:r>
    </w:p>
    <w:p>
      <w:pPr>
        <w:spacing w:after="0" w:line="600" w:lineRule="exact"/>
        <w:ind w:firstLine="640" w:firstLineChars="200"/>
        <w:contextualSpacing/>
        <w:jc w:val="both"/>
        <w:rPr>
          <w:rFonts w:ascii="仿宋_GB2312" w:eastAsia="仿宋_GB2312"/>
          <w:sz w:val="32"/>
          <w:szCs w:val="32"/>
        </w:rPr>
      </w:pPr>
      <w:r>
        <w:rPr>
          <w:rFonts w:hint="eastAsia" w:ascii="仿宋_GB2312" w:eastAsia="仿宋_GB2312"/>
          <w:sz w:val="32"/>
          <w:szCs w:val="32"/>
        </w:rPr>
        <w:t>市物业管理行业协会应按定期评价要求完成上一评价年度申报项目负责人的信息归集与初始评价，并建立档案库。</w:t>
      </w:r>
    </w:p>
    <w:p>
      <w:pPr>
        <w:spacing w:after="0" w:line="600" w:lineRule="exact"/>
        <w:ind w:firstLine="643" w:firstLineChars="200"/>
        <w:contextualSpacing/>
        <w:rPr>
          <w:rFonts w:hint="eastAsia" w:ascii="仿宋_GB2312" w:eastAsia="仿宋_GB2312"/>
          <w:sz w:val="32"/>
          <w:szCs w:val="32"/>
        </w:rPr>
      </w:pPr>
      <w:r>
        <w:rPr>
          <w:rFonts w:hint="eastAsia" w:ascii="仿宋_GB2312" w:eastAsia="仿宋_GB2312"/>
          <w:b/>
          <w:bCs/>
          <w:sz w:val="32"/>
          <w:szCs w:val="32"/>
        </w:rPr>
        <w:t>第十九条</w:t>
      </w:r>
      <w:r>
        <w:rPr>
          <w:rFonts w:hint="eastAsia" w:ascii="仿宋_GB2312" w:eastAsia="仿宋_GB2312"/>
          <w:sz w:val="32"/>
          <w:szCs w:val="32"/>
        </w:rPr>
        <w:t xml:space="preserve"> 本办法由市房屋行政管理部门负责解释。</w:t>
      </w:r>
    </w:p>
    <w:p>
      <w:pPr>
        <w:spacing w:after="0" w:line="600" w:lineRule="exact"/>
        <w:ind w:firstLine="643" w:firstLineChars="200"/>
        <w:contextualSpacing/>
        <w:rPr>
          <w:rFonts w:hint="eastAsia" w:ascii="仿宋_GB2312" w:eastAsia="仿宋_GB2312"/>
          <w:sz w:val="32"/>
          <w:szCs w:val="32"/>
        </w:rPr>
      </w:pPr>
      <w:r>
        <w:rPr>
          <w:rFonts w:hint="eastAsia" w:ascii="仿宋_GB2312" w:eastAsia="仿宋_GB2312"/>
          <w:b/>
          <w:bCs/>
          <w:sz w:val="32"/>
          <w:szCs w:val="32"/>
        </w:rPr>
        <w:t>第二十条</w:t>
      </w:r>
      <w:r>
        <w:rPr>
          <w:rFonts w:hint="eastAsia" w:ascii="仿宋_GB2312" w:eastAsia="仿宋_GB2312"/>
          <w:sz w:val="32"/>
          <w:szCs w:val="32"/>
        </w:rPr>
        <w:t xml:space="preserve"> 本办法自2026年</w:t>
      </w:r>
      <w:r>
        <w:rPr>
          <w:rFonts w:hint="eastAsia" w:ascii="仿宋_GB2312" w:eastAsia="仿宋_GB2312"/>
          <w:sz w:val="32"/>
          <w:szCs w:val="32"/>
          <w:lang w:val="en-US" w:eastAsia="zh-CN"/>
        </w:rPr>
        <w:t>XX</w:t>
      </w:r>
      <w:r>
        <w:rPr>
          <w:rFonts w:hint="eastAsia" w:ascii="仿宋_GB2312" w:eastAsia="仿宋_GB2312"/>
          <w:sz w:val="32"/>
          <w:szCs w:val="32"/>
        </w:rPr>
        <w:t>月</w:t>
      </w:r>
      <w:r>
        <w:rPr>
          <w:rFonts w:hint="eastAsia" w:ascii="仿宋_GB2312" w:eastAsia="仿宋_GB2312"/>
          <w:sz w:val="32"/>
          <w:szCs w:val="32"/>
          <w:lang w:val="en-US" w:eastAsia="zh-CN"/>
        </w:rPr>
        <w:t>XX</w:t>
      </w:r>
      <w:r>
        <w:rPr>
          <w:rFonts w:hint="eastAsia" w:ascii="仿宋_GB2312" w:eastAsia="仿宋_GB2312"/>
          <w:sz w:val="32"/>
          <w:szCs w:val="32"/>
        </w:rPr>
        <w:t>日起施行</w:t>
      </w:r>
      <w:r>
        <w:rPr>
          <w:rFonts w:hint="eastAsia" w:ascii="仿宋_GB2312" w:hAnsi="仿宋_GB2312" w:eastAsia="仿宋_GB2312" w:cs="仿宋_GB2312"/>
          <w:sz w:val="32"/>
          <w:szCs w:val="32"/>
        </w:rPr>
        <w:t xml:space="preserve">，有效期至2031年 </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中宋"/>
    <w:panose1 w:val="02010600030101010101"/>
    <w:charset w:val="86"/>
    <w:family w:val="auto"/>
    <w:pitch w:val="default"/>
    <w:sig w:usb0="00000000" w:usb1="00000000" w:usb2="00000016" w:usb3="00000000" w:csb0="0004000F" w:csb1="00000000"/>
  </w:font>
  <w:font w:name="等线">
    <w:altName w:val="汉仪仿宋S"/>
    <w:panose1 w:val="00000000000000000000"/>
    <w:charset w:val="86"/>
    <w:family w:val="auto"/>
    <w:pitch w:val="default"/>
    <w:sig w:usb0="00000000" w:usb1="00000000" w:usb2="00000000" w:usb3="00000000" w:csb0="00000000" w:csb1="00000000"/>
  </w:font>
  <w:font w:name="等线">
    <w:altName w:val="汉仪仿宋S"/>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等线 Light">
    <w:altName w:val="汉仪仿宋S"/>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true"/>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2BA"/>
    <w:rsid w:val="00134DA3"/>
    <w:rsid w:val="00152E71"/>
    <w:rsid w:val="001F6982"/>
    <w:rsid w:val="002D0BE4"/>
    <w:rsid w:val="004C25DA"/>
    <w:rsid w:val="00B722BA"/>
    <w:rsid w:val="00BD5897"/>
    <w:rsid w:val="00C9036B"/>
    <w:rsid w:val="00E26073"/>
    <w:rsid w:val="00EA7B14"/>
    <w:rsid w:val="1A611896"/>
    <w:rsid w:val="254820B3"/>
    <w:rsid w:val="3B4D0A7B"/>
    <w:rsid w:val="3DFBE221"/>
    <w:rsid w:val="3F4F2547"/>
    <w:rsid w:val="59F5F62F"/>
    <w:rsid w:val="6A7E78D8"/>
    <w:rsid w:val="71EEF989"/>
    <w:rsid w:val="7F7F0736"/>
    <w:rsid w:val="7FBF6594"/>
    <w:rsid w:val="A6BB3BEA"/>
    <w:rsid w:val="EDEFE3B4"/>
    <w:rsid w:val="F7FADC60"/>
    <w:rsid w:val="FFDF83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3">
    <w:name w:val="heading 1"/>
    <w:basedOn w:val="1"/>
    <w:next w:val="1"/>
    <w:link w:val="16"/>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4">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5">
    <w:name w:val="heading 3"/>
    <w:basedOn w:val="1"/>
    <w:next w:val="1"/>
    <w:link w:val="18"/>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6">
    <w:name w:val="heading 4"/>
    <w:basedOn w:val="1"/>
    <w:next w:val="1"/>
    <w:link w:val="19"/>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7">
    <w:name w:val="heading 5"/>
    <w:basedOn w:val="1"/>
    <w:next w:val="1"/>
    <w:link w:val="20"/>
    <w:semiHidden/>
    <w:unhideWhenUsed/>
    <w:qFormat/>
    <w:uiPriority w:val="9"/>
    <w:pPr>
      <w:keepNext/>
      <w:keepLines/>
      <w:spacing w:before="80" w:after="40"/>
      <w:outlineLvl w:val="4"/>
    </w:pPr>
    <w:rPr>
      <w:rFonts w:cstheme="majorBidi"/>
      <w:color w:val="2F5597" w:themeColor="accent1" w:themeShade="BF"/>
      <w:sz w:val="24"/>
    </w:rPr>
  </w:style>
  <w:style w:type="paragraph" w:styleId="8">
    <w:name w:val="heading 6"/>
    <w:basedOn w:val="1"/>
    <w:next w:val="1"/>
    <w:link w:val="21"/>
    <w:semiHidden/>
    <w:unhideWhenUsed/>
    <w:qFormat/>
    <w:uiPriority w:val="9"/>
    <w:pPr>
      <w:keepNext/>
      <w:keepLines/>
      <w:spacing w:before="40" w:after="0"/>
      <w:outlineLvl w:val="5"/>
    </w:pPr>
    <w:rPr>
      <w:rFonts w:cstheme="majorBidi"/>
      <w:b/>
      <w:bCs/>
      <w:color w:val="2F5597" w:themeColor="accent1" w:themeShade="BF"/>
    </w:rPr>
  </w:style>
  <w:style w:type="paragraph" w:styleId="9">
    <w:name w:val="heading 7"/>
    <w:basedOn w:val="1"/>
    <w:next w:val="1"/>
    <w:link w:val="22"/>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23"/>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24"/>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BodyText1I2"/>
    <w:basedOn w:val="1"/>
    <w:qFormat/>
    <w:uiPriority w:val="0"/>
    <w:pPr>
      <w:spacing w:after="120"/>
      <w:ind w:left="420" w:leftChars="200" w:firstLine="420" w:firstLineChars="200"/>
      <w:textAlignment w:val="baseline"/>
    </w:pPr>
  </w:style>
  <w:style w:type="paragraph" w:styleId="12">
    <w:name w:val="Subtitle"/>
    <w:basedOn w:val="1"/>
    <w:next w:val="1"/>
    <w:link w:val="26"/>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3">
    <w:name w:val="Title"/>
    <w:basedOn w:val="1"/>
    <w:next w:val="1"/>
    <w:link w:val="25"/>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6">
    <w:name w:val="标题 1 字符"/>
    <w:basedOn w:val="15"/>
    <w:link w:val="3"/>
    <w:qFormat/>
    <w:uiPriority w:val="9"/>
    <w:rPr>
      <w:rFonts w:asciiTheme="majorHAnsi" w:hAnsiTheme="majorHAnsi" w:eastAsiaTheme="majorEastAsia" w:cstheme="majorBidi"/>
      <w:color w:val="2F5597" w:themeColor="accent1" w:themeShade="BF"/>
      <w:sz w:val="48"/>
      <w:szCs w:val="48"/>
    </w:rPr>
  </w:style>
  <w:style w:type="character" w:customStyle="1" w:styleId="17">
    <w:name w:val="标题 2 字符"/>
    <w:basedOn w:val="15"/>
    <w:link w:val="4"/>
    <w:semiHidden/>
    <w:qFormat/>
    <w:uiPriority w:val="9"/>
    <w:rPr>
      <w:rFonts w:asciiTheme="majorHAnsi" w:hAnsiTheme="majorHAnsi" w:eastAsiaTheme="majorEastAsia" w:cstheme="majorBidi"/>
      <w:color w:val="2F5597" w:themeColor="accent1" w:themeShade="BF"/>
      <w:sz w:val="40"/>
      <w:szCs w:val="40"/>
    </w:rPr>
  </w:style>
  <w:style w:type="character" w:customStyle="1" w:styleId="18">
    <w:name w:val="标题 3 字符"/>
    <w:basedOn w:val="15"/>
    <w:link w:val="5"/>
    <w:semiHidden/>
    <w:qFormat/>
    <w:uiPriority w:val="9"/>
    <w:rPr>
      <w:rFonts w:asciiTheme="majorHAnsi" w:hAnsiTheme="majorHAnsi" w:eastAsiaTheme="majorEastAsia" w:cstheme="majorBidi"/>
      <w:color w:val="2F5597" w:themeColor="accent1" w:themeShade="BF"/>
      <w:sz w:val="32"/>
      <w:szCs w:val="32"/>
    </w:rPr>
  </w:style>
  <w:style w:type="character" w:customStyle="1" w:styleId="19">
    <w:name w:val="标题 4 字符"/>
    <w:basedOn w:val="15"/>
    <w:link w:val="6"/>
    <w:semiHidden/>
    <w:qFormat/>
    <w:uiPriority w:val="9"/>
    <w:rPr>
      <w:rFonts w:cstheme="majorBidi"/>
      <w:color w:val="2F5597" w:themeColor="accent1" w:themeShade="BF"/>
      <w:sz w:val="28"/>
      <w:szCs w:val="28"/>
    </w:rPr>
  </w:style>
  <w:style w:type="character" w:customStyle="1" w:styleId="20">
    <w:name w:val="标题 5 字符"/>
    <w:basedOn w:val="15"/>
    <w:link w:val="7"/>
    <w:semiHidden/>
    <w:qFormat/>
    <w:uiPriority w:val="9"/>
    <w:rPr>
      <w:rFonts w:cstheme="majorBidi"/>
      <w:color w:val="2F5597" w:themeColor="accent1" w:themeShade="BF"/>
      <w:sz w:val="24"/>
    </w:rPr>
  </w:style>
  <w:style w:type="character" w:customStyle="1" w:styleId="21">
    <w:name w:val="标题 6 字符"/>
    <w:basedOn w:val="15"/>
    <w:link w:val="8"/>
    <w:semiHidden/>
    <w:qFormat/>
    <w:uiPriority w:val="9"/>
    <w:rPr>
      <w:rFonts w:cstheme="majorBidi"/>
      <w:b/>
      <w:bCs/>
      <w:color w:val="2F5597" w:themeColor="accent1" w:themeShade="BF"/>
    </w:rPr>
  </w:style>
  <w:style w:type="character" w:customStyle="1" w:styleId="22">
    <w:name w:val="标题 7 字符"/>
    <w:basedOn w:val="15"/>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5"/>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5"/>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5"/>
    <w:link w:val="12"/>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引用 字符"/>
    <w:basedOn w:val="15"/>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5"/>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明显引用 字符"/>
    <w:basedOn w:val="15"/>
    <w:link w:val="31"/>
    <w:qFormat/>
    <w:uiPriority w:val="30"/>
    <w:rPr>
      <w:i/>
      <w:iCs/>
      <w:color w:val="2F5597" w:themeColor="accent1" w:themeShade="BF"/>
    </w:rPr>
  </w:style>
  <w:style w:type="character" w:customStyle="1" w:styleId="33">
    <w:name w:val="Intense Reference"/>
    <w:basedOn w:val="15"/>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2467</Words>
  <Characters>2497</Characters>
  <Lines>16</Lines>
  <Paragraphs>4</Paragraphs>
  <TotalTime>2</TotalTime>
  <ScaleCrop>false</ScaleCrop>
  <LinksUpToDate>false</LinksUpToDate>
  <CharactersWithSpaces>2558</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2026-07-05T12:23:00Z</dcterms:created>
  <dc:creator>ThinkPad</dc:creator>
  <cp:lastModifiedBy>范彬彬</cp:lastModifiedBy>
  <cp:lastPrinted>2026-07-17T09:28:00Z</cp:lastPrinted>
  <dcterms:modified xsi:type="dcterms:W3CDTF">2026-07-17T18:14:14Z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eyJoZGlkIjoiNmJjYTQzNmExZWU5NjJlYmM0NTg3NTZhNWM0ZWI5ODgiLCJ1c2VySWQiOiIxNzgwNjI1MzAxIn0=</vt:lpwstr>
  </property>
  <property fmtid="{D5CDD505-2E9C-101B-9397-08002B2CF9AE}" pid="3" name="KSOProductBuildVer">
    <vt:lpwstr>2052-11.8.2.10386</vt:lpwstr>
  </property>
  <property fmtid="{D5CDD505-2E9C-101B-9397-08002B2CF9AE}" pid="4" name="ICV">
    <vt:lpwstr>AEE7816D004845F0860031C3FF6E99B1_12</vt:lpwstr>
  </property>
</Properties>
</file>