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000000"/>
          <w:kern w:val="2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kern w:val="2"/>
          <w:sz w:val="36"/>
          <w:szCs w:val="36"/>
        </w:rPr>
        <w:t>《关于</w:t>
      </w:r>
      <w:r>
        <w:rPr>
          <w:rFonts w:hint="default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/>
        </w:rPr>
        <w:t>保障房房源管理的若干规定</w:t>
      </w:r>
      <w:r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/>
        </w:rPr>
        <w:t>（征求意见稿）</w:t>
      </w:r>
      <w:r>
        <w:rPr>
          <w:rFonts w:hint="default" w:ascii="Times New Roman" w:hAnsi="Times New Roman" w:eastAsia="华文中宋" w:cs="Times New Roman"/>
          <w:b/>
          <w:bCs/>
          <w:color w:val="000000"/>
          <w:kern w:val="2"/>
          <w:sz w:val="36"/>
          <w:szCs w:val="36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333333"/>
          <w:kern w:val="2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kern w:val="2"/>
          <w:sz w:val="36"/>
          <w:szCs w:val="36"/>
        </w:rPr>
        <w:t>修订说明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333333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一、文件出台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eastAsia="zh-CN"/>
        </w:rPr>
        <w:t>背景及实施效果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上海是土地资源稀缺的超大型城市，为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提高房源使用效率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，使有限的公共资源配置发挥最大效用，促进保障房建设供应的可持续发展，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2012年制订出台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保障性住房房源用途管理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2019年两次修订，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现行文件为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《上海市人民政府关于批转市住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房城乡建设管理委等五部门制订的&lt;关于保障性住房房源管理的若干规定&gt;的通知》（沪府规〔2019〕36号）。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该项制度的出台和实施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，为打通各类保障房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渠道、根据阶段性工作重点灵活调整保障房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用途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提供了制度保障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据统计，政策实施以来，已有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约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15万套保障房房源</w:t>
      </w:r>
      <w:r>
        <w:rPr>
          <w:rFonts w:hint="default" w:ascii="Times New Roman" w:hAnsi="Times New Roman" w:eastAsia="仿宋_GB2312" w:cs="Times New Roman"/>
          <w:spacing w:val="-1"/>
          <w:sz w:val="32"/>
          <w:szCs w:val="32"/>
          <w:lang w:eastAsia="zh-CN"/>
        </w:rPr>
        <w:t>按规定进行了用途调整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二、文件修订的必要性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根据国家要求，2021年本市出台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《关于加快发展本市保障性租赁住房的实施意见》（沪府办规〔2021〕12号，下称“《实施意见》”），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实施保障性租赁住房制度；2023年9月，国务院出台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《关于规划建设保障性住房的指导意见》（国发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〔2023〕14号，下称“《指导意见》”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，要求将共有产权保障房新建项目调整为配售型保障性住房。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沪府规〔2019〕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36号文有关内容需根据住房保障最新工作要求和品种分类予以调整。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本次进一步修订完善保障房房源用途调整相关政策，是在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基本维持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原政策框架结构的基础上，根据国家文件管理要求和住房保障最新工作情况作相应调整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主要修订内容如下：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一是规范文件制发。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市政府办公厅近期发布的政府系统文件制发审核工作提示，市政府制发的文件，可单列“总体要求”，一般不单列指导思想、工作原则、目标任务等小标题。根据上述要求，对“一、房源管理原则”部分作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二是调整“保障性住房”名称。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考虑到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国务院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关于规划建设保障性住房的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指导意见》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已对“保障性住房”赋予特定含义，在部分文件中特指“配售型保障性住房”，为避免引起社会误读，此次修订将文件中“保障性住房”的名称表述统一调整为“保障房”，以作区分。</w:t>
      </w:r>
    </w:p>
    <w:p>
      <w:pPr>
        <w:ind w:firstLine="643" w:firstLineChars="200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三是完善房源用途调整方式。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根据国家及本市相关规定，对文件作相应调整：一是拟增加配售型保障性住房、保障性租赁住房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（《实施意见》发布后建设筹措的保障性租赁住房，不包含公共租赁住房、单位租赁房）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与其他种类保障房之间的房源用途调整路径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。其中，考虑到保障性租赁住房品类的多元性及管理的严格性（实行只租不售），本次修订仅增加保障性租赁住房用途调整“单通道”，即仅允许其他类保障房用途调整为保障性租赁住房。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二是根据配售型保障性住房与共有产权保障房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（《指导意见》发布前建设筹措的存量共有产权保障住房）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的工作衔接要求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删除其他种类保障房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调整为共有产权保障住房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内容。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此外，为保证后续操作的灵活性，对于销售类保障房阶段性作为租赁类保障房使用的，可在本文件规定的用途调整方式以外，不改变房屋性质，阶段性认定为保障性租赁住房、公共租赁住房。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DM3YjdjNGRkM2NmNDdhZGNkNWQwYmM5ZTFiZDAifQ=="/>
  </w:docVars>
  <w:rsids>
    <w:rsidRoot w:val="7D075443"/>
    <w:rsid w:val="090D69E6"/>
    <w:rsid w:val="7D0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2024-06-07T09:58:00Z</dcterms:created>
  <dc:creator>宁静致远i</dc:creator>
  <cp:lastModifiedBy>宁静致远i</cp:lastModifiedBy>
  <dcterms:modified xsi:type="dcterms:W3CDTF">2024-06-07T09:58:43Z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B5D85D99C1C449F2B221EEE20F6E9369_11</vt:lpwstr>
  </property>
</Properties>
</file>