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8"/>
        <w:kinsoku w:val="0"/>
        <w:overflowPunct w:val="0"/>
        <w:spacing w:before="3"/>
        <w:ind w:left="0"/>
        <w:rPr>
          <w:rFonts w:hint="eastAsia"/>
          <w:sz w:val="21"/>
          <w:szCs w:val="24"/>
        </w:rPr>
      </w:pPr>
      <w:bookmarkStart w:id="1" w:name="_GoBack"/>
      <w:bookmarkEnd w:id="1"/>
    </w:p>
    <w:p>
      <w:pPr>
        <w:pStyle w:val="8"/>
        <w:kinsoku w:val="0"/>
        <w:overflowPunct w:val="0"/>
        <w:spacing w:before="3"/>
        <w:ind w:left="0"/>
        <w:rPr>
          <w:rFonts w:hint="eastAsia"/>
          <w:sz w:val="21"/>
          <w:szCs w:val="24"/>
        </w:rPr>
      </w:pPr>
    </w:p>
    <w:p>
      <w:pPr>
        <w:pStyle w:val="8"/>
        <w:kinsoku w:val="0"/>
        <w:overflowPunct w:val="0"/>
        <w:spacing w:before="3"/>
        <w:ind w:left="0"/>
        <w:rPr>
          <w:rFonts w:hint="eastAsia"/>
          <w:sz w:val="21"/>
          <w:szCs w:val="24"/>
        </w:rPr>
      </w:pPr>
    </w:p>
    <w:p>
      <w:pPr>
        <w:pStyle w:val="8"/>
        <w:kinsoku w:val="0"/>
        <w:overflowPunct w:val="0"/>
        <w:spacing w:before="3"/>
        <w:ind w:left="0"/>
        <w:rPr>
          <w:rFonts w:hint="eastAsia"/>
          <w:sz w:val="21"/>
          <w:szCs w:val="24"/>
        </w:rPr>
      </w:pPr>
    </w:p>
    <w:p>
      <w:pPr>
        <w:pStyle w:val="8"/>
        <w:kinsoku w:val="0"/>
        <w:overflowPunct w:val="0"/>
        <w:spacing w:before="0" w:line="495" w:lineRule="exact"/>
        <w:ind w:left="768"/>
        <w:rPr>
          <w:rFonts w:hint="eastAsia" w:ascii="华文中宋" w:hAnsi="华文中宋" w:eastAsia="华文中宋"/>
          <w:b/>
          <w:sz w:val="40"/>
          <w:szCs w:val="24"/>
        </w:rPr>
      </w:pPr>
      <w:r>
        <w:rPr>
          <w:rFonts w:hint="eastAsia" w:ascii="华文中宋" w:hAnsi="华文中宋" w:eastAsia="华文中宋"/>
          <w:b/>
          <w:spacing w:val="11"/>
          <w:sz w:val="40"/>
          <w:szCs w:val="24"/>
        </w:rPr>
        <w:t>关于加强</w:t>
      </w:r>
      <w:r>
        <w:rPr>
          <w:rFonts w:hint="eastAsia" w:ascii="华文中宋" w:hAnsi="华文中宋" w:eastAsia="华文中宋"/>
          <w:b/>
          <w:spacing w:val="9"/>
          <w:sz w:val="40"/>
          <w:szCs w:val="24"/>
        </w:rPr>
        <w:t>本</w:t>
      </w:r>
      <w:r>
        <w:rPr>
          <w:rFonts w:hint="eastAsia" w:ascii="华文中宋" w:hAnsi="华文中宋" w:eastAsia="华文中宋"/>
          <w:b/>
          <w:spacing w:val="11"/>
          <w:sz w:val="40"/>
          <w:szCs w:val="24"/>
        </w:rPr>
        <w:t>市优秀历</w:t>
      </w:r>
      <w:r>
        <w:rPr>
          <w:rFonts w:hint="eastAsia" w:ascii="华文中宋" w:hAnsi="华文中宋" w:eastAsia="华文中宋"/>
          <w:b/>
          <w:spacing w:val="9"/>
          <w:sz w:val="40"/>
          <w:szCs w:val="24"/>
        </w:rPr>
        <w:t>史</w:t>
      </w:r>
      <w:r>
        <w:rPr>
          <w:rFonts w:hint="eastAsia" w:ascii="华文中宋" w:hAnsi="华文中宋" w:eastAsia="华文中宋"/>
          <w:b/>
          <w:spacing w:val="11"/>
          <w:sz w:val="40"/>
          <w:szCs w:val="24"/>
        </w:rPr>
        <w:t>建筑管理</w:t>
      </w:r>
      <w:r>
        <w:rPr>
          <w:rFonts w:hint="eastAsia" w:ascii="华文中宋" w:hAnsi="华文中宋" w:eastAsia="华文中宋"/>
          <w:b/>
          <w:spacing w:val="9"/>
          <w:sz w:val="40"/>
          <w:szCs w:val="24"/>
        </w:rPr>
        <w:t>的</w:t>
      </w:r>
      <w:r>
        <w:rPr>
          <w:rFonts w:hint="eastAsia" w:ascii="华文中宋" w:hAnsi="华文中宋" w:eastAsia="华文中宋"/>
          <w:b/>
          <w:spacing w:val="11"/>
          <w:sz w:val="40"/>
          <w:szCs w:val="24"/>
        </w:rPr>
        <w:t>通</w:t>
      </w:r>
      <w:r>
        <w:rPr>
          <w:rFonts w:hint="eastAsia" w:ascii="华文中宋" w:hAnsi="华文中宋" w:eastAsia="华文中宋"/>
          <w:b/>
          <w:sz w:val="40"/>
          <w:szCs w:val="24"/>
        </w:rPr>
        <w:t>知</w:t>
      </w:r>
    </w:p>
    <w:p>
      <w:pPr>
        <w:autoSpaceDE/>
        <w:autoSpaceDN/>
        <w:adjustRightInd/>
        <w:spacing w:line="600" w:lineRule="exact"/>
        <w:jc w:val="center"/>
        <w:rPr>
          <w:rFonts w:hint="eastAsia" w:ascii="楷体_GB2312" w:hAnsi="楷体_GB2312" w:eastAsia="楷体_GB2312" w:cs="楷体_GB2312"/>
          <w:color w:val="121212"/>
          <w:sz w:val="32"/>
          <w:szCs w:val="24"/>
          <w:lang w:val="en-US" w:eastAsia="zh-CN"/>
        </w:rPr>
      </w:pPr>
      <w:r>
        <w:rPr>
          <w:rFonts w:hint="eastAsia" w:ascii="楷体_GB2312" w:hAnsi="楷体_GB2312" w:eastAsia="楷体_GB2312" w:cs="楷体_GB2312"/>
          <w:color w:val="121212"/>
          <w:sz w:val="32"/>
          <w:szCs w:val="24"/>
          <w:lang w:val="en-US" w:eastAsia="zh-CN"/>
        </w:rPr>
        <w:t>（征求意见稿）</w:t>
      </w:r>
    </w:p>
    <w:p>
      <w:pPr>
        <w:autoSpaceDE/>
        <w:autoSpaceDN/>
        <w:adjustRightInd/>
        <w:spacing w:line="600" w:lineRule="exact"/>
        <w:ind w:firstLine="640" w:firstLineChars="200"/>
        <w:jc w:val="both"/>
        <w:rPr>
          <w:rFonts w:hint="eastAsia" w:ascii="Times New Roman" w:hAnsi="Times New Roman" w:eastAsia="仿宋_GB2312" w:cs="Times New Roman"/>
          <w:color w:val="121212"/>
          <w:sz w:val="32"/>
          <w:szCs w:val="24"/>
          <w:lang w:val="en-US" w:eastAsia="zh-CN"/>
        </w:rPr>
      </w:pPr>
    </w:p>
    <w:p>
      <w:pPr>
        <w:autoSpaceDE/>
        <w:autoSpaceDN/>
        <w:adjustRightInd/>
        <w:spacing w:line="600" w:lineRule="exact"/>
        <w:jc w:val="both"/>
        <w:rPr>
          <w:rFonts w:hint="eastAsia" w:ascii="Times New Roman" w:hAnsi="Times New Roman" w:eastAsia="仿宋_GB2312"/>
          <w:color w:val="121212"/>
          <w:sz w:val="32"/>
          <w:szCs w:val="24"/>
          <w:lang w:val="en-US" w:eastAsia="zh-CN"/>
        </w:rPr>
      </w:pPr>
      <w:r>
        <w:rPr>
          <w:rFonts w:hint="eastAsia" w:ascii="Times New Roman" w:hAnsi="Times New Roman" w:eastAsia="仿宋_GB2312" w:cs="Times New Roman"/>
          <w:color w:val="121212"/>
          <w:sz w:val="32"/>
          <w:szCs w:val="24"/>
          <w:lang w:val="en-US" w:eastAsia="zh-CN"/>
        </w:rPr>
        <w:t>各区住房保障和房屋管理局，各区建设行政管理部门，各区住宅修缮</w:t>
      </w:r>
      <w:r>
        <w:rPr>
          <w:rFonts w:hint="eastAsia" w:ascii="Times New Roman" w:hAnsi="Times New Roman" w:eastAsia="仿宋_GB2312"/>
          <w:color w:val="121212"/>
          <w:sz w:val="32"/>
          <w:szCs w:val="24"/>
          <w:lang w:val="en-US" w:eastAsia="zh-CN"/>
        </w:rPr>
        <w:t>管理部门，各相关单位：</w:t>
      </w:r>
    </w:p>
    <w:p>
      <w:pPr>
        <w:autoSpaceDE/>
        <w:autoSpaceDN/>
        <w:adjustRightInd/>
        <w:spacing w:line="600" w:lineRule="exact"/>
        <w:ind w:firstLine="640" w:firstLineChars="200"/>
        <w:jc w:val="both"/>
        <w:rPr>
          <w:rFonts w:hint="eastAsia" w:ascii="Times New Roman" w:hAnsi="Times New Roman" w:eastAsia="仿宋_GB2312"/>
          <w:color w:val="121212"/>
          <w:sz w:val="32"/>
          <w:szCs w:val="24"/>
          <w:lang w:val="en-US" w:eastAsia="zh-CN"/>
        </w:rPr>
      </w:pPr>
      <w:r>
        <w:rPr>
          <w:rFonts w:hint="eastAsia" w:ascii="Times New Roman" w:hAnsi="Times New Roman" w:eastAsia="仿宋_GB2312"/>
          <w:color w:val="121212"/>
          <w:sz w:val="32"/>
          <w:szCs w:val="24"/>
          <w:lang w:val="en-US" w:eastAsia="zh-CN"/>
        </w:rPr>
        <w:t>为贯彻落实市委、市政府关于“建立最严格的保护制度”的重要指示，按照《上海市历史风貌区和优秀历史建筑保护条例》（以下简称《保护条例》）和本市建设管理的有关规定，进一步明确市、区两级管理部门在优秀历史建筑保护管理上的分工和责任，</w:t>
      </w:r>
      <w:r>
        <w:rPr>
          <w:rFonts w:hint="eastAsia" w:ascii="仿宋_GB2312" w:hAnsi="Times New Roman" w:eastAsia="仿宋_GB2312"/>
          <w:sz w:val="32"/>
          <w:szCs w:val="24"/>
        </w:rPr>
        <w:t>落实属地化管理</w:t>
      </w:r>
      <w:r>
        <w:rPr>
          <w:rFonts w:hint="eastAsia" w:ascii="Times New Roman" w:hAnsi="Times New Roman" w:eastAsia="仿宋_GB2312"/>
          <w:color w:val="121212"/>
          <w:sz w:val="32"/>
          <w:szCs w:val="24"/>
          <w:lang w:val="en-US" w:eastAsia="zh-CN"/>
        </w:rPr>
        <w:t>，现就相关要求通知如下：</w:t>
      </w:r>
    </w:p>
    <w:p>
      <w:pPr>
        <w:autoSpaceDE/>
        <w:autoSpaceDN/>
        <w:adjustRightInd/>
        <w:spacing w:line="600" w:lineRule="exact"/>
        <w:ind w:firstLine="640" w:firstLineChars="200"/>
        <w:jc w:val="both"/>
        <w:rPr>
          <w:rFonts w:hint="eastAsia" w:ascii="黑体" w:hAnsi="黑体" w:eastAsia="黑体"/>
          <w:color w:val="121212"/>
          <w:sz w:val="32"/>
          <w:szCs w:val="24"/>
          <w:lang w:val="en-US" w:eastAsia="zh-CN"/>
        </w:rPr>
      </w:pPr>
      <w:r>
        <w:rPr>
          <w:rFonts w:hint="eastAsia" w:ascii="黑体" w:hAnsi="黑体" w:eastAsia="黑体"/>
          <w:color w:val="121212"/>
          <w:sz w:val="32"/>
          <w:szCs w:val="24"/>
          <w:lang w:val="en-US" w:eastAsia="zh-CN"/>
        </w:rPr>
        <w:t>一、职责分工</w:t>
      </w:r>
    </w:p>
    <w:p>
      <w:pPr>
        <w:autoSpaceDE/>
        <w:autoSpaceDN/>
        <w:adjustRightInd/>
        <w:spacing w:line="600" w:lineRule="exact"/>
        <w:ind w:firstLine="640" w:firstLineChars="200"/>
        <w:jc w:val="both"/>
        <w:rPr>
          <w:rFonts w:hint="default" w:ascii="Times New Roman" w:hAnsi="Times New Roman" w:eastAsia="仿宋_GB2312"/>
          <w:color w:val="121212"/>
          <w:sz w:val="32"/>
          <w:szCs w:val="24"/>
          <w:lang w:val="en-US" w:eastAsia="zh-CN"/>
        </w:rPr>
      </w:pPr>
      <w:bookmarkStart w:id="0" w:name="OLE_LINK1"/>
      <w:r>
        <w:rPr>
          <w:rFonts w:hint="eastAsia" w:ascii="Times New Roman" w:hAnsi="Times New Roman" w:eastAsia="仿宋_GB2312"/>
          <w:color w:val="121212"/>
          <w:sz w:val="32"/>
          <w:szCs w:val="24"/>
          <w:lang w:val="en-US" w:eastAsia="zh-CN"/>
        </w:rPr>
        <w:t>市、区房屋行政管理部门应按照《保护条例》规定，明确分工，上下配合，共同做好保护管理工作。市房屋行政管理部门负责政策制定、综合协调、业务指导以及《保护条例》规定的相关事项。市历史建筑保护事务中心负责历史建筑保护管理日常事务性工作。区房屋行政管理部门负责本辖区内优秀历史建筑的保护管理，全过程参与本辖区范围内优秀历史建筑修缮（装修改造）工程日常管理。</w:t>
      </w:r>
    </w:p>
    <w:p>
      <w:pPr>
        <w:autoSpaceDE/>
        <w:autoSpaceDN/>
        <w:adjustRightInd/>
        <w:spacing w:line="600" w:lineRule="exact"/>
        <w:ind w:firstLine="640" w:firstLineChars="200"/>
        <w:jc w:val="both"/>
        <w:rPr>
          <w:rFonts w:hint="eastAsia" w:ascii="Times New Roman" w:hAnsi="Times New Roman" w:eastAsia="仿宋_GB2312"/>
          <w:color w:val="121212"/>
          <w:sz w:val="32"/>
          <w:szCs w:val="24"/>
          <w:lang w:val="en-US" w:eastAsia="zh-CN"/>
        </w:rPr>
      </w:pPr>
      <w:r>
        <w:rPr>
          <w:rFonts w:hint="eastAsia" w:ascii="Times New Roman" w:hAnsi="Times New Roman" w:eastAsia="仿宋_GB2312"/>
          <w:color w:val="121212"/>
          <w:sz w:val="32"/>
          <w:szCs w:val="24"/>
          <w:lang w:val="en-US" w:eastAsia="zh-CN"/>
        </w:rPr>
        <w:t>市建设行政管理部门负责需办理建设工程规划许可证，以及涉及建筑主体和承重结构变动、使用功能调整、消防设施变动、房屋立面改动等需办理施工图审查的非居住类优秀历史建筑的修缮（装修改造）工程的建设管理。</w:t>
      </w:r>
    </w:p>
    <w:p>
      <w:pPr>
        <w:autoSpaceDE/>
        <w:autoSpaceDN/>
        <w:adjustRightInd/>
        <w:spacing w:line="600" w:lineRule="exact"/>
        <w:ind w:firstLine="640" w:firstLineChars="200"/>
        <w:jc w:val="both"/>
        <w:rPr>
          <w:rFonts w:hint="eastAsia" w:ascii="Times New Roman" w:hAnsi="Times New Roman" w:eastAsia="仿宋_GB2312"/>
          <w:color w:val="121212"/>
          <w:sz w:val="32"/>
          <w:szCs w:val="24"/>
          <w:lang w:val="en-US" w:eastAsia="zh-CN"/>
        </w:rPr>
      </w:pPr>
      <w:r>
        <w:rPr>
          <w:rFonts w:hint="eastAsia" w:ascii="Times New Roman" w:hAnsi="Times New Roman" w:eastAsia="仿宋_GB2312"/>
          <w:color w:val="121212"/>
          <w:sz w:val="32"/>
          <w:szCs w:val="24"/>
          <w:lang w:val="en-US" w:eastAsia="zh-CN"/>
        </w:rPr>
        <w:t>各区住宅修缮管理部门负责居住类优秀历史建筑、无需办理建设工程规划许可证且无需办理施工图审查的非居住类优秀历史建筑的修缮（装修改造）工程的建设管理。</w:t>
      </w:r>
    </w:p>
    <w:p>
      <w:pPr>
        <w:autoSpaceDE/>
        <w:autoSpaceDN/>
        <w:adjustRightInd/>
        <w:spacing w:line="600" w:lineRule="exact"/>
        <w:ind w:firstLine="640" w:firstLineChars="200"/>
        <w:jc w:val="both"/>
        <w:rPr>
          <w:rFonts w:hint="eastAsia" w:ascii="Times New Roman" w:hAnsi="Times New Roman" w:eastAsia="仿宋_GB2312"/>
          <w:color w:val="121212"/>
          <w:sz w:val="32"/>
          <w:szCs w:val="24"/>
          <w:lang w:val="en-US" w:eastAsia="zh-CN"/>
        </w:rPr>
      </w:pPr>
      <w:r>
        <w:rPr>
          <w:rFonts w:hint="eastAsia" w:ascii="Times New Roman" w:hAnsi="Times New Roman" w:eastAsia="仿宋_GB2312"/>
          <w:color w:val="121212"/>
          <w:sz w:val="32"/>
          <w:szCs w:val="24"/>
          <w:lang w:val="en-US" w:eastAsia="zh-CN"/>
        </w:rPr>
        <w:t>各街镇城市网格化管理部门负责辖区内优秀历史建筑的日常巡查及网格化管理。</w:t>
      </w:r>
    </w:p>
    <w:bookmarkEnd w:id="0"/>
    <w:p>
      <w:pPr>
        <w:autoSpaceDE/>
        <w:autoSpaceDN/>
        <w:adjustRightInd/>
        <w:spacing w:line="600" w:lineRule="exact"/>
        <w:ind w:firstLine="640" w:firstLineChars="200"/>
        <w:jc w:val="both"/>
        <w:rPr>
          <w:rFonts w:hint="eastAsia" w:ascii="黑体" w:hAnsi="黑体" w:eastAsia="黑体"/>
          <w:color w:val="121212"/>
          <w:sz w:val="32"/>
          <w:szCs w:val="24"/>
          <w:lang w:val="en-US" w:eastAsia="zh-CN"/>
        </w:rPr>
      </w:pPr>
      <w:r>
        <w:rPr>
          <w:rFonts w:hint="eastAsia" w:ascii="黑体" w:hAnsi="黑体" w:eastAsia="黑体"/>
          <w:color w:val="121212"/>
          <w:sz w:val="32"/>
          <w:szCs w:val="24"/>
          <w:lang w:val="en-US" w:eastAsia="zh-CN"/>
        </w:rPr>
        <w:t>二、日常管理</w:t>
      </w:r>
    </w:p>
    <w:p>
      <w:pPr>
        <w:autoSpaceDE/>
        <w:autoSpaceDN/>
        <w:adjustRightInd/>
        <w:spacing w:line="600" w:lineRule="exact"/>
        <w:ind w:firstLine="640" w:firstLineChars="200"/>
        <w:jc w:val="both"/>
        <w:rPr>
          <w:rFonts w:hint="eastAsia" w:ascii="楷体_GB2312" w:hAnsi="楷体_GB2312" w:eastAsia="楷体_GB2312"/>
          <w:color w:val="121212"/>
          <w:sz w:val="32"/>
          <w:szCs w:val="24"/>
          <w:lang w:val="en-US" w:eastAsia="zh-CN"/>
        </w:rPr>
      </w:pPr>
      <w:r>
        <w:rPr>
          <w:rFonts w:hint="eastAsia" w:ascii="楷体_GB2312" w:hAnsi="楷体_GB2312" w:eastAsia="楷体_GB2312"/>
          <w:color w:val="121212"/>
          <w:sz w:val="32"/>
          <w:szCs w:val="24"/>
          <w:lang w:val="en-US" w:eastAsia="zh-CN"/>
        </w:rPr>
        <w:t>（一）建立信息联系网络</w:t>
      </w:r>
    </w:p>
    <w:p>
      <w:pPr>
        <w:autoSpaceDE/>
        <w:autoSpaceDN/>
        <w:adjustRightInd/>
        <w:spacing w:line="600" w:lineRule="exact"/>
        <w:ind w:firstLine="640" w:firstLineChars="200"/>
        <w:jc w:val="both"/>
        <w:rPr>
          <w:rFonts w:hint="eastAsia" w:ascii="Times New Roman" w:hAnsi="Times New Roman" w:eastAsia="仿宋_GB2312"/>
          <w:color w:val="121212"/>
          <w:sz w:val="32"/>
          <w:szCs w:val="24"/>
          <w:lang w:val="en-US" w:eastAsia="zh-CN"/>
        </w:rPr>
      </w:pPr>
      <w:r>
        <w:rPr>
          <w:rFonts w:hint="eastAsia" w:ascii="Times New Roman" w:hAnsi="Times New Roman" w:eastAsia="仿宋_GB2312"/>
          <w:color w:val="121212"/>
          <w:sz w:val="32"/>
          <w:szCs w:val="24"/>
          <w:lang w:val="en-US" w:eastAsia="zh-CN"/>
        </w:rPr>
        <w:t>各区房屋行政管理部门应落实具体管理部门和专人，与优秀历史建筑保护责任人、使用人以及物业管理单位建立信息联系，及时沟通有关保护管理方面的信息，做好优秀历史建筑保护的指导和服务工作，并通过《优秀历史建筑保护要求告知书》（附件1）明确告知其应当承担的保护责任与义务。</w:t>
      </w:r>
    </w:p>
    <w:p>
      <w:pPr>
        <w:autoSpaceDE/>
        <w:autoSpaceDN/>
        <w:adjustRightInd/>
        <w:spacing w:line="600" w:lineRule="exact"/>
        <w:ind w:firstLine="640" w:firstLineChars="200"/>
        <w:jc w:val="both"/>
        <w:rPr>
          <w:rFonts w:hint="eastAsia" w:ascii="楷体_GB2312" w:hAnsi="楷体_GB2312" w:eastAsia="楷体_GB2312"/>
          <w:color w:val="121212"/>
          <w:sz w:val="32"/>
          <w:szCs w:val="24"/>
          <w:lang w:val="en-US" w:eastAsia="zh-CN"/>
        </w:rPr>
      </w:pPr>
      <w:r>
        <w:rPr>
          <w:rFonts w:hint="eastAsia" w:ascii="楷体_GB2312" w:hAnsi="楷体_GB2312" w:eastAsia="楷体_GB2312"/>
          <w:color w:val="121212"/>
          <w:sz w:val="32"/>
          <w:szCs w:val="24"/>
          <w:lang w:val="en-US" w:eastAsia="zh-CN"/>
        </w:rPr>
        <w:t>（二）加强督查督修</w:t>
      </w:r>
    </w:p>
    <w:p>
      <w:pPr>
        <w:autoSpaceDE/>
        <w:autoSpaceDN/>
        <w:adjustRightInd/>
        <w:spacing w:line="600" w:lineRule="exact"/>
        <w:ind w:firstLine="640" w:firstLineChars="200"/>
        <w:jc w:val="both"/>
        <w:rPr>
          <w:rFonts w:hint="eastAsia" w:ascii="Times New Roman" w:hAnsi="Times New Roman" w:eastAsia="仿宋_GB2312"/>
          <w:color w:val="121212"/>
          <w:sz w:val="32"/>
          <w:szCs w:val="24"/>
          <w:lang w:val="en-US" w:eastAsia="zh-CN"/>
        </w:rPr>
      </w:pPr>
      <w:r>
        <w:rPr>
          <w:rFonts w:hint="eastAsia" w:ascii="Times New Roman" w:hAnsi="Times New Roman" w:eastAsia="仿宋_GB2312"/>
          <w:color w:val="121212"/>
          <w:sz w:val="32"/>
          <w:szCs w:val="24"/>
          <w:lang w:val="en-US" w:eastAsia="zh-CN"/>
        </w:rPr>
        <w:t>各区房屋行政管理部门应加强优秀历史建筑日常维修养护的监管，并根据各区实际情况制定相关措施，督促和指导建筑的保护责任人、使用人和有关的物业管理单位严格按保护管理要求履行保护责任和实施物业管理，保障建筑安全，杜绝失修失养。对优秀历史建筑保护责任人、使用人未履行保护责任的，由区房屋行政管理部门责令改正；拒不改正的，由城管执法部门进行处罚。对未履行修缮义务且情节严重的，区房屋行政管理部门可向不动产登记机构申请记载于不动产登记簿。</w:t>
      </w:r>
    </w:p>
    <w:p>
      <w:pPr>
        <w:autoSpaceDE/>
        <w:autoSpaceDN/>
        <w:adjustRightInd/>
        <w:spacing w:line="600" w:lineRule="exact"/>
        <w:ind w:firstLine="640" w:firstLineChars="200"/>
        <w:jc w:val="both"/>
        <w:rPr>
          <w:rFonts w:hint="eastAsia" w:ascii="楷体_GB2312" w:hAnsi="楷体_GB2312" w:eastAsia="楷体_GB2312"/>
          <w:color w:val="121212"/>
          <w:sz w:val="32"/>
          <w:szCs w:val="24"/>
          <w:lang w:val="en-US" w:eastAsia="zh-CN"/>
        </w:rPr>
      </w:pPr>
      <w:r>
        <w:rPr>
          <w:rFonts w:hint="eastAsia" w:ascii="楷体_GB2312" w:hAnsi="楷体_GB2312" w:eastAsia="楷体_GB2312"/>
          <w:color w:val="121212"/>
          <w:sz w:val="32"/>
          <w:szCs w:val="24"/>
          <w:lang w:val="en-US" w:eastAsia="zh-CN"/>
        </w:rPr>
        <w:t>（三）严格转让出租管理</w:t>
      </w:r>
    </w:p>
    <w:p>
      <w:pPr>
        <w:autoSpaceDE/>
        <w:autoSpaceDN/>
        <w:adjustRightInd/>
        <w:spacing w:line="600" w:lineRule="exact"/>
        <w:ind w:firstLine="640" w:firstLineChars="200"/>
        <w:jc w:val="both"/>
        <w:rPr>
          <w:rFonts w:hint="eastAsia" w:ascii="Times New Roman" w:hAnsi="Times New Roman" w:eastAsia="仿宋_GB2312"/>
          <w:color w:val="121212"/>
          <w:sz w:val="32"/>
          <w:szCs w:val="24"/>
          <w:lang w:val="en-US" w:eastAsia="zh-CN"/>
        </w:rPr>
      </w:pPr>
      <w:r>
        <w:rPr>
          <w:rFonts w:hint="eastAsia" w:ascii="Times New Roman" w:hAnsi="Times New Roman" w:eastAsia="仿宋_GB2312"/>
          <w:color w:val="121212"/>
          <w:sz w:val="32"/>
          <w:szCs w:val="24"/>
          <w:lang w:val="en-US" w:eastAsia="zh-CN"/>
        </w:rPr>
        <w:t>优秀历史建筑产权转让或出租时，转让人或出租人应向受让人或承租人说明保护要求。双方应对保护的责任与义务作出书面承诺，双方的《优秀历史建筑保护要求承诺书》（附件2）应报送区房屋行政管理部门，并作为转让或出租合同的附件。</w:t>
      </w:r>
    </w:p>
    <w:p>
      <w:pPr>
        <w:autoSpaceDE/>
        <w:autoSpaceDN/>
        <w:adjustRightInd/>
        <w:spacing w:line="600" w:lineRule="exact"/>
        <w:ind w:firstLine="640" w:firstLineChars="200"/>
        <w:jc w:val="both"/>
        <w:rPr>
          <w:rFonts w:hint="eastAsia" w:ascii="楷体_GB2312" w:hAnsi="楷体_GB2312" w:eastAsia="楷体_GB2312"/>
          <w:color w:val="121212"/>
          <w:sz w:val="32"/>
          <w:szCs w:val="24"/>
          <w:lang w:val="en-US" w:eastAsia="zh-CN"/>
        </w:rPr>
      </w:pPr>
      <w:r>
        <w:rPr>
          <w:rFonts w:hint="eastAsia" w:ascii="楷体_GB2312" w:hAnsi="楷体_GB2312" w:eastAsia="楷体_GB2312"/>
          <w:color w:val="121212"/>
          <w:sz w:val="32"/>
          <w:szCs w:val="24"/>
          <w:lang w:val="en-US" w:eastAsia="zh-CN"/>
        </w:rPr>
        <w:t>（四）强化日常监管</w:t>
      </w:r>
    </w:p>
    <w:p>
      <w:pPr>
        <w:autoSpaceDE/>
        <w:autoSpaceDN/>
        <w:adjustRightInd/>
        <w:spacing w:line="600" w:lineRule="exact"/>
        <w:ind w:firstLine="640" w:firstLineChars="200"/>
        <w:jc w:val="both"/>
        <w:rPr>
          <w:rFonts w:hint="eastAsia" w:ascii="Times New Roman" w:hAnsi="Times New Roman" w:eastAsia="仿宋_GB2312"/>
          <w:color w:val="121212"/>
          <w:sz w:val="32"/>
          <w:szCs w:val="24"/>
          <w:lang w:val="en-US" w:eastAsia="zh-CN"/>
        </w:rPr>
      </w:pPr>
      <w:r>
        <w:rPr>
          <w:rFonts w:hint="eastAsia" w:ascii="Times New Roman" w:hAnsi="Times New Roman" w:eastAsia="仿宋_GB2312"/>
          <w:color w:val="121212"/>
          <w:sz w:val="32"/>
          <w:szCs w:val="24"/>
          <w:lang w:val="en-US" w:eastAsia="zh-CN"/>
        </w:rPr>
        <w:t>各街镇城市网格化管理部门应根据《保护条例》要求，对优秀历史建筑实施网格化管理，加强日常巡查，及时发现擅自拆除、擅自修缮、违章搭建、破墙开店等危害优秀历史建筑的违规行为。对发现的优秀历史建筑标志牌缺失、破损、脏污、移位松动等情况，应及时上报区房屋行政管理部门。</w:t>
      </w:r>
    </w:p>
    <w:p>
      <w:pPr>
        <w:autoSpaceDE/>
        <w:autoSpaceDN/>
        <w:adjustRightInd/>
        <w:spacing w:line="600" w:lineRule="exact"/>
        <w:ind w:firstLine="640" w:firstLineChars="200"/>
        <w:jc w:val="both"/>
        <w:rPr>
          <w:rFonts w:hint="eastAsia" w:ascii="Times New Roman" w:hAnsi="Times New Roman" w:eastAsia="仿宋_GB2312"/>
          <w:color w:val="121212"/>
          <w:sz w:val="32"/>
          <w:szCs w:val="24"/>
          <w:lang w:val="en-US" w:eastAsia="zh-CN"/>
        </w:rPr>
      </w:pPr>
      <w:r>
        <w:rPr>
          <w:rFonts w:hint="eastAsia" w:ascii="Times New Roman" w:hAnsi="Times New Roman" w:eastAsia="仿宋_GB2312"/>
          <w:color w:val="121212"/>
          <w:sz w:val="32"/>
          <w:szCs w:val="24"/>
          <w:lang w:val="en-US" w:eastAsia="zh-CN"/>
        </w:rPr>
        <w:t>对违反《保护条例》规定，如未履行保护责任，擅自修缮、装修，未按具体保护要求设置、改建相关设施，擅自改变优秀历史建筑的使用性质、内部设计使用功能，对优秀历史建筑的修缮不符合建筑的具体保护要求或者相关技术规范，擅自拆除优秀历史建筑，或者从事危害建筑安全活动，需进行执法处罚的，由城管执法部门进行处罚，区房屋行政管理部门做好协助配合工作。</w:t>
      </w:r>
    </w:p>
    <w:p>
      <w:pPr>
        <w:autoSpaceDE/>
        <w:autoSpaceDN/>
        <w:adjustRightInd/>
        <w:spacing w:line="600" w:lineRule="exact"/>
        <w:ind w:firstLine="640" w:firstLineChars="200"/>
        <w:jc w:val="both"/>
        <w:rPr>
          <w:rFonts w:hint="eastAsia" w:ascii="Times New Roman" w:hAnsi="Times New Roman" w:eastAsia="仿宋_GB2312"/>
          <w:color w:val="121212"/>
          <w:sz w:val="32"/>
          <w:szCs w:val="24"/>
          <w:lang w:val="en-US" w:eastAsia="zh-CN"/>
        </w:rPr>
      </w:pPr>
      <w:r>
        <w:rPr>
          <w:rFonts w:hint="eastAsia" w:ascii="黑体" w:hAnsi="黑体" w:eastAsia="黑体"/>
          <w:color w:val="121212"/>
          <w:sz w:val="32"/>
          <w:szCs w:val="24"/>
          <w:lang w:val="en-US" w:eastAsia="zh-CN"/>
        </w:rPr>
        <w:t>三、工程管理</w:t>
      </w:r>
    </w:p>
    <w:p>
      <w:pPr>
        <w:autoSpaceDE/>
        <w:autoSpaceDN/>
        <w:adjustRightInd/>
        <w:spacing w:line="600" w:lineRule="exact"/>
        <w:ind w:firstLine="640" w:firstLineChars="200"/>
        <w:jc w:val="both"/>
        <w:rPr>
          <w:rFonts w:hint="eastAsia" w:ascii="Times New Roman" w:hAnsi="Times New Roman" w:eastAsia="仿宋_GB2312"/>
          <w:color w:val="121212"/>
          <w:sz w:val="32"/>
          <w:szCs w:val="24"/>
          <w:lang w:val="en-US" w:eastAsia="zh-CN"/>
        </w:rPr>
      </w:pPr>
      <w:r>
        <w:rPr>
          <w:rFonts w:hint="eastAsia" w:ascii="Times New Roman" w:hAnsi="Times New Roman" w:eastAsia="仿宋_GB2312"/>
          <w:color w:val="121212"/>
          <w:sz w:val="32"/>
          <w:szCs w:val="24"/>
          <w:lang w:val="en-US" w:eastAsia="zh-CN"/>
        </w:rPr>
        <w:t>本市优秀历史建筑的修缮（装修改造）工程按照工程规模和技术情况实行差别化管理。</w:t>
      </w:r>
    </w:p>
    <w:p>
      <w:pPr>
        <w:numPr>
          <w:ilvl w:val="0"/>
          <w:numId w:val="0"/>
        </w:numPr>
        <w:snapToGrid w:val="0"/>
        <w:spacing w:line="600" w:lineRule="atLeast"/>
        <w:ind w:firstLine="640" w:firstLineChars="200"/>
        <w:jc w:val="both"/>
        <w:rPr>
          <w:rFonts w:hint="eastAsia" w:ascii="仿宋_GB2312" w:hAnsi="Times New Roman" w:eastAsia="仿宋_GB2312"/>
          <w:sz w:val="32"/>
          <w:szCs w:val="24"/>
          <w:lang w:eastAsia="zh-CN"/>
        </w:rPr>
      </w:pPr>
      <w:r>
        <w:rPr>
          <w:rFonts w:hint="eastAsia" w:ascii="Times New Roman" w:hAnsi="Times New Roman" w:eastAsia="仿宋_GB2312"/>
          <w:color w:val="121212"/>
          <w:sz w:val="32"/>
          <w:szCs w:val="24"/>
          <w:lang w:val="en-US" w:eastAsia="zh-CN"/>
        </w:rPr>
        <w:t>（一）对于投资额100万元及以上的优秀历史建筑的修缮（装修改造）工程，应当通过</w:t>
      </w:r>
      <w:r>
        <w:rPr>
          <w:rFonts w:hint="eastAsia" w:ascii="仿宋_GB2312" w:hAnsi="Times New Roman" w:eastAsia="仿宋_GB2312"/>
          <w:sz w:val="32"/>
          <w:szCs w:val="24"/>
        </w:rPr>
        <w:t>上海市政府“一网通办”总门户的上海市工程建设项目审批管理系统</w:t>
      </w:r>
      <w:r>
        <w:rPr>
          <w:rFonts w:hint="eastAsia" w:ascii="仿宋_GB2312" w:hAnsi="Times New Roman" w:eastAsia="仿宋_GB2312"/>
          <w:sz w:val="32"/>
          <w:szCs w:val="24"/>
          <w:lang w:val="en-US" w:eastAsia="zh-CN"/>
        </w:rPr>
        <w:t>进行</w:t>
      </w:r>
      <w:r>
        <w:rPr>
          <w:rFonts w:hint="eastAsia" w:ascii="仿宋_GB2312" w:hAnsi="Times New Roman" w:eastAsia="仿宋_GB2312"/>
          <w:sz w:val="32"/>
          <w:szCs w:val="24"/>
        </w:rPr>
        <w:t>申报</w:t>
      </w:r>
      <w:r>
        <w:rPr>
          <w:rFonts w:hint="eastAsia" w:ascii="仿宋_GB2312" w:hAnsi="Times New Roman" w:eastAsia="仿宋_GB2312"/>
          <w:sz w:val="32"/>
          <w:szCs w:val="24"/>
          <w:lang w:eastAsia="zh-CN"/>
        </w:rPr>
        <w:t>。必须招标的</w:t>
      </w:r>
      <w:r>
        <w:rPr>
          <w:rFonts w:hint="eastAsia" w:ascii="仿宋_GB2312" w:hAnsi="Times New Roman" w:eastAsia="仿宋_GB2312"/>
          <w:sz w:val="32"/>
          <w:szCs w:val="24"/>
          <w:lang w:val="en-US" w:eastAsia="zh-CN"/>
        </w:rPr>
        <w:t>工程项目</w:t>
      </w:r>
      <w:r>
        <w:rPr>
          <w:rFonts w:hint="eastAsia" w:ascii="仿宋_GB2312" w:hAnsi="Times New Roman" w:eastAsia="仿宋_GB2312"/>
          <w:sz w:val="32"/>
          <w:szCs w:val="24"/>
          <w:lang w:eastAsia="zh-CN"/>
        </w:rPr>
        <w:t>，应当在上海</w:t>
      </w:r>
      <w:r>
        <w:rPr>
          <w:rFonts w:hint="eastAsia" w:ascii="仿宋_GB2312" w:hAnsi="Times New Roman" w:eastAsia="仿宋_GB2312"/>
          <w:sz w:val="32"/>
          <w:szCs w:val="24"/>
          <w:lang w:val="en-US" w:eastAsia="zh-CN"/>
        </w:rPr>
        <w:t>市</w:t>
      </w:r>
      <w:r>
        <w:rPr>
          <w:rFonts w:hint="eastAsia" w:ascii="仿宋_GB2312" w:hAnsi="Times New Roman" w:eastAsia="仿宋_GB2312"/>
          <w:sz w:val="32"/>
          <w:szCs w:val="24"/>
          <w:lang w:eastAsia="zh-CN"/>
        </w:rPr>
        <w:t>建设工程交易服务中心或上海市住宅修缮工程招投标电子化交易平台进行全过程招标投标活动，招采具有相应资质的专业设计、施工单位实施。</w:t>
      </w:r>
    </w:p>
    <w:p>
      <w:pPr>
        <w:numPr>
          <w:ilvl w:val="0"/>
          <w:numId w:val="0"/>
        </w:numPr>
        <w:snapToGrid w:val="0"/>
        <w:spacing w:line="600" w:lineRule="atLeast"/>
        <w:ind w:firstLine="640" w:firstLineChars="200"/>
        <w:jc w:val="both"/>
        <w:rPr>
          <w:rFonts w:hint="eastAsia" w:ascii="Times New Roman" w:hAnsi="Times New Roman" w:eastAsia="仿宋_GB2312"/>
          <w:color w:val="121212"/>
          <w:sz w:val="32"/>
          <w:szCs w:val="24"/>
          <w:lang w:val="en-US" w:eastAsia="zh-CN"/>
        </w:rPr>
      </w:pPr>
      <w:r>
        <w:rPr>
          <w:rFonts w:hint="eastAsia" w:ascii="Times New Roman" w:hAnsi="Times New Roman" w:eastAsia="仿宋_GB2312"/>
          <w:color w:val="121212"/>
          <w:sz w:val="32"/>
          <w:szCs w:val="24"/>
          <w:lang w:val="en-US" w:eastAsia="zh-CN"/>
        </w:rPr>
        <w:t>需办理施工图审查的非居住类优秀历史建筑修缮（装修改造）工程，在线进行施工图设计文件审查、建设行政管理部门核发施工许可证、质量安全监督机构对施工过程实施监督检查、开展质量验收和消防验收、在线办理竣工备案；居住类优秀历史建筑和不需办理施工图审查的非居住类优秀历史建筑修缮（装修）工程，在线办理合同备案、住宅修缮管理部门进行开工审核、住宅修缮管理部门对施工过程实施监督检查、在线办理竣工备案。</w:t>
      </w:r>
    </w:p>
    <w:p>
      <w:pPr>
        <w:autoSpaceDE/>
        <w:autoSpaceDN/>
        <w:adjustRightInd/>
        <w:spacing w:line="600" w:lineRule="exact"/>
        <w:ind w:firstLine="640" w:firstLineChars="200"/>
        <w:jc w:val="both"/>
        <w:rPr>
          <w:rFonts w:hint="eastAsia" w:ascii="Times New Roman" w:hAnsi="Times New Roman" w:eastAsia="仿宋_GB2312"/>
          <w:color w:val="121212"/>
          <w:sz w:val="32"/>
          <w:szCs w:val="24"/>
          <w:lang w:val="en-US" w:eastAsia="zh-CN"/>
        </w:rPr>
      </w:pPr>
      <w:r>
        <w:rPr>
          <w:rFonts w:hint="eastAsia" w:ascii="Times New Roman" w:hAnsi="Times New Roman" w:eastAsia="仿宋_GB2312"/>
          <w:color w:val="121212"/>
          <w:sz w:val="32"/>
          <w:szCs w:val="24"/>
          <w:lang w:val="en-US" w:eastAsia="zh-CN"/>
        </w:rPr>
        <w:t>在工程竣工验收前，设计方案受理部门应对重点保护部位进行专项评估，市房屋行政管理部门根据工程情况加强指导。</w:t>
      </w:r>
    </w:p>
    <w:p>
      <w:pPr>
        <w:numPr>
          <w:ilvl w:val="0"/>
          <w:numId w:val="0"/>
        </w:numPr>
        <w:autoSpaceDE/>
        <w:autoSpaceDN/>
        <w:adjustRightInd/>
        <w:spacing w:line="600" w:lineRule="exact"/>
        <w:ind w:firstLine="640" w:firstLineChars="200"/>
        <w:jc w:val="both"/>
        <w:rPr>
          <w:rFonts w:hint="eastAsia" w:ascii="Times New Roman" w:hAnsi="Times New Roman" w:eastAsia="仿宋_GB2312"/>
          <w:color w:val="121212"/>
          <w:sz w:val="32"/>
          <w:szCs w:val="24"/>
          <w:lang w:val="en-US" w:eastAsia="zh-CN"/>
        </w:rPr>
      </w:pPr>
      <w:r>
        <w:rPr>
          <w:rFonts w:hint="eastAsia" w:ascii="Times New Roman" w:hAnsi="Times New Roman" w:eastAsia="仿宋_GB2312"/>
          <w:color w:val="121212"/>
          <w:sz w:val="32"/>
          <w:szCs w:val="24"/>
          <w:lang w:val="en-US" w:eastAsia="zh-CN"/>
        </w:rPr>
        <w:t>（二）对投资额低于100万元的修缮（装修改造）工程，纳入各区属地化管理。其中，对不涉及变动主体结构，不改变使用性质，不实施整体立面改动，并经现场踏勘确认不涉及重点保护部位及特色内部装饰的局部修缮或单元户装修行为，采用申请承诺和符合性验收的简易程序。具体实施办法由区房屋行政管理部门会同相关部门制定。工程施工应纳入各区限额以下小型工程建设监督管理范围。</w:t>
      </w:r>
    </w:p>
    <w:p>
      <w:pPr>
        <w:autoSpaceDE/>
        <w:autoSpaceDN/>
        <w:adjustRightInd/>
        <w:spacing w:line="600" w:lineRule="exact"/>
        <w:ind w:firstLine="640" w:firstLineChars="200"/>
        <w:jc w:val="both"/>
        <w:rPr>
          <w:rFonts w:hint="eastAsia" w:ascii="黑体" w:hAnsi="黑体" w:eastAsia="黑体"/>
          <w:color w:val="121212"/>
          <w:sz w:val="32"/>
          <w:szCs w:val="24"/>
          <w:lang w:val="en-US" w:eastAsia="zh-CN"/>
        </w:rPr>
      </w:pPr>
      <w:r>
        <w:rPr>
          <w:rFonts w:hint="eastAsia" w:ascii="黑体" w:hAnsi="黑体" w:eastAsia="黑体"/>
          <w:color w:val="121212"/>
          <w:sz w:val="32"/>
          <w:szCs w:val="24"/>
          <w:lang w:val="en-US" w:eastAsia="zh-CN"/>
        </w:rPr>
        <w:t>四、保障机制</w:t>
      </w:r>
    </w:p>
    <w:p>
      <w:pPr>
        <w:autoSpaceDE/>
        <w:autoSpaceDN/>
        <w:adjustRightInd/>
        <w:spacing w:line="600" w:lineRule="exact"/>
        <w:ind w:firstLine="640" w:firstLineChars="200"/>
        <w:jc w:val="both"/>
        <w:rPr>
          <w:rFonts w:hint="eastAsia" w:ascii="Times New Roman" w:hAnsi="Times New Roman" w:eastAsia="仿宋_GB2312"/>
          <w:color w:val="121212"/>
          <w:sz w:val="32"/>
          <w:szCs w:val="24"/>
          <w:lang w:val="en-US" w:eastAsia="zh-CN"/>
        </w:rPr>
      </w:pPr>
      <w:r>
        <w:rPr>
          <w:rFonts w:hint="eastAsia" w:ascii="Times New Roman" w:hAnsi="Times New Roman" w:eastAsia="仿宋_GB2312"/>
          <w:color w:val="121212"/>
          <w:sz w:val="32"/>
          <w:szCs w:val="24"/>
          <w:lang w:val="en-US" w:eastAsia="zh-CN"/>
        </w:rPr>
        <w:t>（一）加强组织领导</w:t>
      </w:r>
    </w:p>
    <w:p>
      <w:pPr>
        <w:autoSpaceDE/>
        <w:autoSpaceDN/>
        <w:adjustRightInd/>
        <w:spacing w:line="600" w:lineRule="exact"/>
        <w:ind w:firstLine="640" w:firstLineChars="200"/>
        <w:jc w:val="both"/>
        <w:rPr>
          <w:rFonts w:hint="eastAsia" w:ascii="Times New Roman" w:hAnsi="Times New Roman" w:eastAsia="仿宋_GB2312"/>
          <w:color w:val="121212"/>
          <w:sz w:val="32"/>
          <w:szCs w:val="24"/>
          <w:lang w:val="en-US" w:eastAsia="zh-CN"/>
        </w:rPr>
      </w:pPr>
      <w:r>
        <w:rPr>
          <w:rFonts w:hint="eastAsia" w:ascii="Times New Roman" w:hAnsi="Times New Roman" w:eastAsia="仿宋_GB2312"/>
          <w:color w:val="121212"/>
          <w:sz w:val="32"/>
          <w:szCs w:val="24"/>
          <w:lang w:val="en-US" w:eastAsia="zh-CN"/>
        </w:rPr>
        <w:t>市、区房屋行政管理部门应按照《保护条例》要求，进一步明确管理职责、落实保护责任，建立健全市、区两级组织机构，并建立相应的工作制度。各区相关职能部门要根据各自职责依法履职，切实做好优秀历史建筑保护管理工作。</w:t>
      </w:r>
    </w:p>
    <w:p>
      <w:pPr>
        <w:autoSpaceDE/>
        <w:autoSpaceDN/>
        <w:adjustRightInd/>
        <w:spacing w:line="600" w:lineRule="exact"/>
        <w:ind w:firstLine="640" w:firstLineChars="200"/>
        <w:jc w:val="both"/>
        <w:rPr>
          <w:rFonts w:hint="eastAsia" w:ascii="Times New Roman" w:hAnsi="Times New Roman" w:eastAsia="仿宋_GB2312"/>
          <w:color w:val="121212"/>
          <w:sz w:val="32"/>
          <w:szCs w:val="24"/>
          <w:lang w:val="en-US" w:eastAsia="zh-CN"/>
        </w:rPr>
      </w:pPr>
      <w:r>
        <w:rPr>
          <w:rFonts w:hint="eastAsia" w:ascii="Times New Roman" w:hAnsi="Times New Roman" w:eastAsia="仿宋_GB2312"/>
          <w:color w:val="121212"/>
          <w:sz w:val="32"/>
          <w:szCs w:val="24"/>
          <w:lang w:val="en-US" w:eastAsia="zh-CN"/>
        </w:rPr>
        <w:t>（二）落实普查制度</w:t>
      </w:r>
    </w:p>
    <w:p>
      <w:pPr>
        <w:autoSpaceDE/>
        <w:autoSpaceDN/>
        <w:adjustRightInd/>
        <w:spacing w:line="600" w:lineRule="exact"/>
        <w:ind w:firstLine="640" w:firstLineChars="200"/>
        <w:jc w:val="both"/>
        <w:rPr>
          <w:rFonts w:hint="eastAsia" w:ascii="Times New Roman" w:hAnsi="Times New Roman" w:eastAsia="仿宋_GB2312"/>
          <w:color w:val="121212"/>
          <w:sz w:val="32"/>
          <w:szCs w:val="24"/>
          <w:lang w:val="en-US" w:eastAsia="zh-CN"/>
        </w:rPr>
      </w:pPr>
      <w:r>
        <w:rPr>
          <w:rFonts w:hint="eastAsia" w:ascii="Times New Roman" w:hAnsi="Times New Roman" w:eastAsia="仿宋_GB2312"/>
          <w:color w:val="121212"/>
          <w:sz w:val="32"/>
          <w:szCs w:val="24"/>
          <w:lang w:val="en-US" w:eastAsia="zh-CN"/>
        </w:rPr>
        <w:t>市、区房屋行政管理部门按照《保护条例》规定对优秀历史建筑的使用、修缮和保护状况进行定期普查。普查的内容、操作技术标准等应参照《上海市优秀历史建筑调查评估工作实施办法》及调查评估工作操作指南执行。普查结果应当书面告知建筑的保护责任人、使用人和相关物业管理单位。根据普查结果，对存在安全隐患的优秀历史建筑，区房屋行政管理部门应督促指导建筑的保护责任人、使用人落实保护责任。对属于老旧小区改造范围的优秀历史建筑，优先纳入改造计划并实施。</w:t>
      </w:r>
    </w:p>
    <w:p>
      <w:pPr>
        <w:autoSpaceDE/>
        <w:autoSpaceDN/>
        <w:adjustRightInd/>
        <w:spacing w:line="600" w:lineRule="exact"/>
        <w:ind w:firstLine="640" w:firstLineChars="200"/>
        <w:jc w:val="both"/>
        <w:rPr>
          <w:rFonts w:hint="eastAsia" w:ascii="Times New Roman" w:hAnsi="Times New Roman" w:eastAsia="仿宋_GB2312"/>
          <w:color w:val="121212"/>
          <w:sz w:val="32"/>
          <w:szCs w:val="24"/>
          <w:lang w:val="en-US" w:eastAsia="zh-CN"/>
        </w:rPr>
      </w:pPr>
      <w:r>
        <w:rPr>
          <w:rFonts w:hint="eastAsia" w:ascii="Times New Roman" w:hAnsi="Times New Roman" w:eastAsia="仿宋_GB2312"/>
          <w:color w:val="121212"/>
          <w:sz w:val="32"/>
          <w:szCs w:val="24"/>
          <w:lang w:val="en-US" w:eastAsia="zh-CN"/>
        </w:rPr>
        <w:t>（三）丰富管理手段</w:t>
      </w:r>
    </w:p>
    <w:p>
      <w:pPr>
        <w:autoSpaceDE/>
        <w:autoSpaceDN/>
        <w:adjustRightInd/>
        <w:spacing w:line="600" w:lineRule="exact"/>
        <w:ind w:firstLine="640" w:firstLineChars="200"/>
        <w:jc w:val="both"/>
        <w:rPr>
          <w:rFonts w:hint="eastAsia" w:ascii="Times New Roman" w:hAnsi="Times New Roman" w:eastAsia="仿宋_GB2312"/>
          <w:color w:val="121212"/>
          <w:sz w:val="32"/>
          <w:szCs w:val="24"/>
          <w:lang w:val="en-US" w:eastAsia="zh-CN"/>
        </w:rPr>
      </w:pPr>
      <w:r>
        <w:rPr>
          <w:rFonts w:hint="eastAsia" w:ascii="Times New Roman" w:hAnsi="Times New Roman" w:eastAsia="仿宋_GB2312"/>
          <w:color w:val="121212"/>
          <w:sz w:val="32"/>
          <w:szCs w:val="24"/>
          <w:lang w:val="en-US" w:eastAsia="zh-CN"/>
        </w:rPr>
        <w:t>市、区房屋行政管理部门应当积极创新管理手段，建立健全全市优秀历史建筑保护管理信息系统。系统内容包括房屋权籍、房屋状况、历史沿革、保护要求、历年修缮情况等基础档案，以及典型三维数字化测绘、特色工艺工法等数字化信息，并及时更新房屋普查、工程审核、巡查情况、标志牌管理等日常管理信息，实现资源共享。同时，鼓励智能化手段在日常保护管理中的应用。</w:t>
      </w:r>
    </w:p>
    <w:p>
      <w:pPr>
        <w:autoSpaceDE/>
        <w:autoSpaceDN/>
        <w:adjustRightInd/>
        <w:spacing w:line="600" w:lineRule="exact"/>
        <w:ind w:firstLine="640" w:firstLineChars="200"/>
        <w:jc w:val="both"/>
        <w:rPr>
          <w:rFonts w:hint="eastAsia" w:ascii="Times New Roman" w:hAnsi="Times New Roman" w:eastAsia="仿宋_GB2312"/>
          <w:color w:val="121212"/>
          <w:sz w:val="32"/>
          <w:szCs w:val="24"/>
          <w:lang w:val="en-US" w:eastAsia="zh-CN"/>
        </w:rPr>
      </w:pPr>
      <w:r>
        <w:rPr>
          <w:rFonts w:hint="eastAsia" w:ascii="Times New Roman" w:hAnsi="Times New Roman" w:eastAsia="仿宋_GB2312"/>
          <w:color w:val="121212"/>
          <w:sz w:val="32"/>
          <w:szCs w:val="24"/>
          <w:lang w:val="en-US" w:eastAsia="zh-CN"/>
        </w:rPr>
        <w:t>（四）事中事后监管</w:t>
      </w:r>
    </w:p>
    <w:p>
      <w:pPr>
        <w:autoSpaceDE/>
        <w:autoSpaceDN/>
        <w:adjustRightInd/>
        <w:spacing w:line="600" w:lineRule="exact"/>
        <w:ind w:firstLine="640" w:firstLineChars="200"/>
        <w:jc w:val="both"/>
        <w:rPr>
          <w:rFonts w:hint="eastAsia" w:ascii="Times New Roman" w:hAnsi="Times New Roman" w:eastAsia="仿宋_GB2312" w:cs="Times New Roman"/>
          <w:color w:val="121212"/>
          <w:sz w:val="32"/>
          <w:szCs w:val="24"/>
          <w:lang w:val="en-US" w:eastAsia="zh-CN"/>
        </w:rPr>
      </w:pPr>
      <w:r>
        <w:rPr>
          <w:rFonts w:hint="eastAsia" w:ascii="Times New Roman" w:hAnsi="Times New Roman" w:eastAsia="仿宋_GB2312"/>
          <w:color w:val="121212"/>
          <w:sz w:val="32"/>
          <w:szCs w:val="24"/>
          <w:lang w:val="en-US" w:eastAsia="zh-CN"/>
        </w:rPr>
        <w:t>建设行政管理部门和房屋行政管理部门，应按各自职责分工加强优秀历史建筑修缮（装修）工程的事中事后监管。建设行政管理部门和房屋行政管理部门在日常监督管理基础上，适时开展专项安全、质量评估，加大对优秀历史建筑修缮（装修改造）工程的监督管理力度。同时，根据优秀历史建筑修缮（装修改造）工程的特点，深入开展安全隐患和风险的排</w:t>
      </w:r>
      <w:r>
        <w:rPr>
          <w:rFonts w:hint="eastAsia" w:ascii="Times New Roman" w:hAnsi="Times New Roman" w:eastAsia="仿宋_GB2312" w:cs="Times New Roman"/>
          <w:color w:val="121212"/>
          <w:sz w:val="32"/>
          <w:szCs w:val="24"/>
          <w:lang w:val="en-US" w:eastAsia="zh-CN"/>
        </w:rPr>
        <w:t>查整治。</w:t>
      </w:r>
    </w:p>
    <w:p>
      <w:pPr>
        <w:autoSpaceDE/>
        <w:autoSpaceDN/>
        <w:adjustRightInd/>
        <w:spacing w:line="600" w:lineRule="exact"/>
        <w:ind w:firstLine="640" w:firstLineChars="200"/>
        <w:jc w:val="both"/>
        <w:rPr>
          <w:rFonts w:hint="eastAsia" w:ascii="Times New Roman" w:hAnsi="Times New Roman" w:eastAsia="仿宋_GB2312" w:cs="Times New Roman"/>
          <w:color w:val="121212"/>
          <w:sz w:val="32"/>
          <w:szCs w:val="24"/>
          <w:lang w:val="en-US" w:eastAsia="zh-CN"/>
        </w:rPr>
      </w:pPr>
      <w:r>
        <w:rPr>
          <w:rFonts w:hint="eastAsia" w:ascii="Times New Roman" w:hAnsi="Times New Roman" w:eastAsia="仿宋_GB2312" w:cs="Times New Roman"/>
          <w:color w:val="121212"/>
          <w:sz w:val="32"/>
          <w:szCs w:val="24"/>
          <w:lang w:val="en-US" w:eastAsia="zh-CN"/>
        </w:rPr>
        <w:t>房屋行政管理部门还应建立评估机制，对工程实施效果 进行后评估。市房屋行政管理部门组织对优秀历史建筑保护 管理工作进行年度评估。</w:t>
      </w:r>
    </w:p>
    <w:p>
      <w:pPr>
        <w:autoSpaceDE/>
        <w:autoSpaceDN/>
        <w:adjustRightInd/>
        <w:spacing w:line="600" w:lineRule="exact"/>
        <w:ind w:firstLine="640" w:firstLineChars="200"/>
        <w:jc w:val="both"/>
        <w:rPr>
          <w:rFonts w:hint="default" w:ascii="Times New Roman" w:hAnsi="Times New Roman" w:eastAsia="仿宋_GB2312"/>
          <w:color w:val="121212"/>
          <w:sz w:val="32"/>
          <w:szCs w:val="24"/>
          <w:lang w:val="en-US" w:eastAsia="zh-CN"/>
        </w:rPr>
      </w:pPr>
      <w:r>
        <w:rPr>
          <w:rFonts w:hint="eastAsia" w:ascii="Times New Roman" w:hAnsi="Times New Roman" w:eastAsia="仿宋_GB2312"/>
          <w:color w:val="121212"/>
          <w:sz w:val="32"/>
          <w:szCs w:val="24"/>
          <w:lang w:val="en-US" w:eastAsia="zh-CN"/>
        </w:rPr>
        <w:t>（五）做好年度总结</w:t>
      </w:r>
    </w:p>
    <w:p>
      <w:pPr>
        <w:autoSpaceDE/>
        <w:autoSpaceDN/>
        <w:adjustRightInd/>
        <w:spacing w:line="600" w:lineRule="exact"/>
        <w:ind w:firstLine="640" w:firstLineChars="200"/>
        <w:jc w:val="both"/>
        <w:rPr>
          <w:rFonts w:hint="default" w:ascii="Times New Roman" w:hAnsi="Times New Roman" w:eastAsia="仿宋_GB2312"/>
          <w:color w:val="121212"/>
          <w:sz w:val="32"/>
          <w:szCs w:val="24"/>
          <w:lang w:val="en-US" w:eastAsia="zh-CN"/>
        </w:rPr>
      </w:pPr>
      <w:r>
        <w:rPr>
          <w:rFonts w:hint="eastAsia" w:ascii="Times New Roman" w:hAnsi="Times New Roman" w:eastAsia="仿宋_GB2312"/>
          <w:color w:val="121212"/>
          <w:sz w:val="32"/>
          <w:szCs w:val="24"/>
          <w:lang w:val="en-US" w:eastAsia="zh-CN"/>
        </w:rPr>
        <w:t>为贯彻落实住房城乡建设部办公厅《关于建立地方各级住房城乡建设部门向本级党委专题报告城乡历史文化保护传承工作情况制度的通知》有关工作要求，区房屋行政管理部门应配合区建设行政管理部门，于每年第四季度系统梳理本区优秀历史建筑保护管理年度工作情况，形成工作报告（包括学习培训、法律法规、政策举措、评估监督、宣传推广、工程项目等相关内容），因地制宜、实事求是总结工作成效，并分析优秀历史建筑保护管理工作中存在的问题和面临的困难，研究提出具有可操作性的建议和举措。报告应于每年年底之前提供给区建设行政管理部门，同时抄送市房屋行政管理部门。</w:t>
      </w:r>
    </w:p>
    <w:p>
      <w:pPr>
        <w:autoSpaceDE/>
        <w:autoSpaceDN/>
        <w:adjustRightInd/>
        <w:spacing w:line="600" w:lineRule="exact"/>
        <w:ind w:firstLine="640" w:firstLineChars="200"/>
        <w:jc w:val="both"/>
        <w:rPr>
          <w:rFonts w:hint="eastAsia" w:ascii="Times New Roman" w:hAnsi="Times New Roman" w:eastAsia="仿宋_GB2312"/>
          <w:color w:val="121212"/>
          <w:sz w:val="32"/>
          <w:szCs w:val="24"/>
          <w:lang w:val="en-US" w:eastAsia="zh-CN"/>
        </w:rPr>
      </w:pPr>
      <w:r>
        <w:rPr>
          <w:rFonts w:hint="eastAsia" w:ascii="Times New Roman" w:hAnsi="Times New Roman" w:eastAsia="仿宋_GB2312"/>
          <w:color w:val="121212"/>
          <w:sz w:val="32"/>
          <w:szCs w:val="24"/>
          <w:lang w:val="en-US" w:eastAsia="zh-CN"/>
        </w:rPr>
        <w:t>（六）完善资金保障</w:t>
      </w:r>
    </w:p>
    <w:p>
      <w:pPr>
        <w:autoSpaceDE/>
        <w:autoSpaceDN/>
        <w:adjustRightInd/>
        <w:spacing w:line="600" w:lineRule="exact"/>
        <w:ind w:firstLine="640" w:firstLineChars="200"/>
        <w:jc w:val="both"/>
        <w:rPr>
          <w:rFonts w:hint="eastAsia" w:ascii="Times New Roman" w:hAnsi="Times New Roman" w:eastAsia="仿宋_GB2312"/>
          <w:color w:val="121212"/>
          <w:sz w:val="32"/>
          <w:szCs w:val="24"/>
          <w:lang w:val="en-US" w:eastAsia="zh-CN"/>
        </w:rPr>
      </w:pPr>
      <w:r>
        <w:rPr>
          <w:rFonts w:hint="eastAsia" w:ascii="Times New Roman" w:hAnsi="Times New Roman" w:eastAsia="仿宋_GB2312"/>
          <w:color w:val="121212"/>
          <w:sz w:val="32"/>
          <w:szCs w:val="24"/>
          <w:lang w:val="en-US" w:eastAsia="zh-CN"/>
        </w:rPr>
        <w:t>市、区房屋行政管理部门及相关单位应保障落实日常管理、定期普查、第三方专业机构参与监管及评估等工作相关费用。</w:t>
      </w:r>
    </w:p>
    <w:p>
      <w:pPr>
        <w:autoSpaceDE/>
        <w:autoSpaceDN/>
        <w:adjustRightInd/>
        <w:spacing w:line="600" w:lineRule="exact"/>
        <w:ind w:firstLine="640" w:firstLineChars="200"/>
        <w:jc w:val="both"/>
        <w:rPr>
          <w:rFonts w:hint="eastAsia" w:ascii="黑体" w:hAnsi="黑体" w:eastAsia="黑体"/>
          <w:color w:val="121212"/>
          <w:sz w:val="32"/>
          <w:szCs w:val="24"/>
          <w:lang w:val="en-US" w:eastAsia="zh-CN"/>
        </w:rPr>
      </w:pPr>
      <w:r>
        <w:rPr>
          <w:rFonts w:hint="eastAsia" w:ascii="黑体" w:hAnsi="黑体" w:eastAsia="黑体"/>
          <w:color w:val="121212"/>
          <w:sz w:val="32"/>
          <w:szCs w:val="24"/>
          <w:lang w:val="en-US" w:eastAsia="zh-CN"/>
        </w:rPr>
        <w:t>五、施行日期</w:t>
      </w:r>
    </w:p>
    <w:p>
      <w:pPr>
        <w:autoSpaceDE/>
        <w:autoSpaceDN/>
        <w:adjustRightInd/>
        <w:spacing w:line="600" w:lineRule="exact"/>
        <w:ind w:firstLine="640" w:firstLineChars="200"/>
        <w:jc w:val="both"/>
        <w:rPr>
          <w:rFonts w:hint="eastAsia" w:ascii="Times New Roman" w:hAnsi="Times New Roman" w:eastAsia="仿宋_GB2312"/>
          <w:color w:val="121212"/>
          <w:sz w:val="32"/>
          <w:szCs w:val="24"/>
          <w:lang w:val="en-US" w:eastAsia="zh-CN"/>
        </w:rPr>
      </w:pPr>
      <w:r>
        <w:rPr>
          <w:rFonts w:hint="eastAsia" w:ascii="Times New Roman" w:hAnsi="Times New Roman" w:eastAsia="仿宋_GB2312"/>
          <w:color w:val="121212"/>
          <w:sz w:val="32"/>
          <w:szCs w:val="24"/>
          <w:lang w:val="en-US" w:eastAsia="zh-CN"/>
        </w:rPr>
        <w:t>本通知自2025年 月 日起施行，有效期至2030年 月 日。</w:t>
      </w:r>
    </w:p>
    <w:p>
      <w:pPr>
        <w:autoSpaceDE/>
        <w:autoSpaceDN/>
        <w:adjustRightInd/>
        <w:spacing w:line="600" w:lineRule="exact"/>
        <w:ind w:firstLine="640" w:firstLineChars="200"/>
        <w:jc w:val="both"/>
        <w:rPr>
          <w:rFonts w:hint="eastAsia" w:ascii="Times New Roman" w:hAnsi="Times New Roman" w:eastAsia="仿宋_GB2312"/>
          <w:color w:val="121212"/>
          <w:sz w:val="32"/>
          <w:szCs w:val="24"/>
          <w:lang w:val="en-US" w:eastAsia="zh-CN"/>
        </w:rPr>
      </w:pPr>
    </w:p>
    <w:p>
      <w:pPr>
        <w:autoSpaceDE/>
        <w:autoSpaceDN/>
        <w:adjustRightInd/>
        <w:spacing w:line="600" w:lineRule="exact"/>
        <w:ind w:firstLine="640" w:firstLineChars="200"/>
        <w:jc w:val="both"/>
        <w:rPr>
          <w:rFonts w:hint="eastAsia" w:ascii="Times New Roman" w:hAnsi="Times New Roman" w:eastAsia="仿宋_GB2312"/>
          <w:color w:val="121212"/>
          <w:sz w:val="32"/>
          <w:szCs w:val="24"/>
          <w:lang w:val="en-US" w:eastAsia="zh-CN"/>
        </w:rPr>
      </w:pPr>
      <w:r>
        <w:rPr>
          <w:rFonts w:hint="eastAsia" w:ascii="Times New Roman" w:hAnsi="Times New Roman" w:eastAsia="仿宋_GB2312"/>
          <w:color w:val="121212"/>
          <w:sz w:val="32"/>
          <w:szCs w:val="24"/>
          <w:lang w:val="en-US" w:eastAsia="zh-CN"/>
        </w:rPr>
        <w:t>附件：1.优秀历史建筑保护要求告知书</w:t>
      </w:r>
    </w:p>
    <w:p>
      <w:pPr>
        <w:autoSpaceDE/>
        <w:autoSpaceDN/>
        <w:adjustRightInd/>
        <w:spacing w:line="600" w:lineRule="exact"/>
        <w:ind w:firstLine="1600" w:firstLineChars="500"/>
        <w:jc w:val="both"/>
        <w:rPr>
          <w:rFonts w:hint="eastAsia" w:ascii="Times New Roman" w:hAnsi="Times New Roman" w:eastAsia="仿宋_GB2312"/>
          <w:color w:val="121212"/>
          <w:sz w:val="32"/>
          <w:szCs w:val="24"/>
          <w:lang w:val="en-US" w:eastAsia="zh-CN"/>
        </w:rPr>
      </w:pPr>
      <w:r>
        <w:rPr>
          <w:rFonts w:hint="eastAsia" w:ascii="Times New Roman" w:hAnsi="Times New Roman" w:eastAsia="仿宋_GB2312"/>
          <w:color w:val="121212"/>
          <w:sz w:val="32"/>
          <w:szCs w:val="24"/>
          <w:lang w:val="en-US" w:eastAsia="zh-CN"/>
        </w:rPr>
        <w:t>2.优秀历史建筑保护要求承诺书</w:t>
      </w:r>
    </w:p>
    <w:p>
      <w:pPr>
        <w:autoSpaceDE/>
        <w:autoSpaceDN/>
        <w:adjustRightInd/>
        <w:spacing w:line="600" w:lineRule="exact"/>
        <w:ind w:firstLine="640" w:firstLineChars="200"/>
        <w:jc w:val="both"/>
        <w:rPr>
          <w:rFonts w:hint="eastAsia" w:ascii="Times New Roman" w:hAnsi="Times New Roman" w:eastAsia="仿宋_GB2312"/>
          <w:color w:val="121212"/>
          <w:sz w:val="32"/>
          <w:szCs w:val="24"/>
          <w:lang w:val="en-US" w:eastAsia="zh-CN"/>
        </w:rPr>
      </w:pPr>
    </w:p>
    <w:p>
      <w:pPr>
        <w:autoSpaceDE/>
        <w:autoSpaceDN/>
        <w:adjustRightInd/>
        <w:spacing w:line="600" w:lineRule="exact"/>
        <w:ind w:firstLine="640" w:firstLineChars="200"/>
        <w:jc w:val="right"/>
        <w:rPr>
          <w:rFonts w:hint="eastAsia" w:ascii="Times New Roman" w:hAnsi="Times New Roman" w:eastAsia="仿宋_GB2312"/>
          <w:color w:val="121212"/>
          <w:sz w:val="32"/>
          <w:szCs w:val="24"/>
          <w:lang w:val="en-US" w:eastAsia="zh-CN"/>
        </w:rPr>
      </w:pPr>
      <w:r>
        <w:rPr>
          <w:rFonts w:hint="eastAsia" w:ascii="Times New Roman" w:hAnsi="Times New Roman" w:eastAsia="仿宋_GB2312"/>
          <w:color w:val="121212"/>
          <w:sz w:val="32"/>
          <w:szCs w:val="24"/>
          <w:lang w:val="en-US" w:eastAsia="zh-CN"/>
        </w:rPr>
        <w:t>2025年   月   日</w:t>
      </w:r>
    </w:p>
    <w:p>
      <w:pPr>
        <w:autoSpaceDE/>
        <w:autoSpaceDN/>
        <w:adjustRightInd/>
        <w:spacing w:line="600" w:lineRule="exact"/>
        <w:ind w:firstLine="640" w:firstLineChars="200"/>
        <w:jc w:val="right"/>
        <w:rPr>
          <w:rFonts w:hint="eastAsia" w:ascii="Times New Roman" w:hAnsi="Times New Roman" w:eastAsia="仿宋_GB2312"/>
          <w:color w:val="121212"/>
          <w:sz w:val="32"/>
          <w:szCs w:val="24"/>
          <w:lang w:val="en-US" w:eastAsia="zh-CN"/>
        </w:rPr>
        <w:sectPr>
          <w:footerReference r:id="rId3" w:type="default"/>
          <w:footerReference r:id="rId4" w:type="even"/>
          <w:pgSz w:w="11910" w:h="16840"/>
          <w:pgMar w:top="1500" w:right="1680" w:bottom="2040" w:left="1680" w:header="0" w:footer="1849" w:gutter="0"/>
          <w:lnNumType w:countBy="0" w:distance="360"/>
          <w:cols w:space="720" w:num="1"/>
        </w:sectPr>
      </w:pPr>
    </w:p>
    <w:p>
      <w:pPr>
        <w:pStyle w:val="8"/>
        <w:spacing w:before="0" w:line="580" w:lineRule="exact"/>
        <w:rPr>
          <w:rFonts w:hint="eastAsia" w:ascii="黑体" w:hAnsi="黑体" w:eastAsia="黑体"/>
          <w:sz w:val="30"/>
          <w:szCs w:val="24"/>
          <w:lang w:val="en-US" w:eastAsia="zh-CN"/>
        </w:rPr>
      </w:pPr>
      <w:r>
        <w:rPr>
          <w:rFonts w:hint="eastAsia" w:ascii="黑体" w:hAnsi="黑体" w:eastAsia="黑体"/>
          <w:sz w:val="30"/>
          <w:szCs w:val="24"/>
          <w:lang w:val="en-US" w:eastAsia="zh-CN"/>
        </w:rPr>
        <w:t>附件1</w:t>
      </w:r>
    </w:p>
    <w:p>
      <w:pPr>
        <w:pStyle w:val="8"/>
        <w:spacing w:before="0" w:line="580" w:lineRule="exact"/>
        <w:jc w:val="center"/>
        <w:rPr>
          <w:rFonts w:hint="eastAsia" w:ascii="华文中宋" w:hAnsi="华文中宋" w:eastAsia="华文中宋"/>
          <w:b/>
          <w:sz w:val="36"/>
          <w:szCs w:val="24"/>
          <w:lang w:val="en-US" w:eastAsia="zh-CN"/>
        </w:rPr>
      </w:pPr>
      <w:r>
        <w:rPr>
          <w:rFonts w:hint="eastAsia" w:ascii="华文中宋" w:hAnsi="华文中宋" w:eastAsia="华文中宋"/>
          <w:b/>
          <w:sz w:val="36"/>
          <w:szCs w:val="24"/>
          <w:lang w:val="en-US" w:eastAsia="zh-CN"/>
        </w:rPr>
        <w:t>优秀历史建筑保护要求告知书</w:t>
      </w:r>
    </w:p>
    <w:p>
      <w:pPr>
        <w:pStyle w:val="8"/>
        <w:spacing w:before="0" w:line="580" w:lineRule="exact"/>
        <w:jc w:val="center"/>
        <w:rPr>
          <w:rFonts w:hint="eastAsia" w:ascii="华文中宋" w:hAnsi="华文中宋" w:eastAsia="华文中宋"/>
          <w:b/>
          <w:sz w:val="36"/>
          <w:szCs w:val="24"/>
          <w:lang w:val="en-US" w:eastAsia="zh-CN"/>
        </w:rPr>
      </w:pPr>
    </w:p>
    <w:p>
      <w:pPr>
        <w:pStyle w:val="8"/>
        <w:tabs>
          <w:tab w:val="left" w:pos="1797"/>
          <w:tab w:val="left" w:pos="3197"/>
          <w:tab w:val="left" w:pos="4599"/>
        </w:tabs>
        <w:spacing w:before="14" w:line="580" w:lineRule="exact"/>
        <w:ind w:right="252" w:firstLine="559"/>
        <w:jc w:val="both"/>
        <w:rPr>
          <w:rFonts w:hint="eastAsia"/>
          <w:spacing w:val="-1"/>
          <w:sz w:val="28"/>
          <w:szCs w:val="24"/>
        </w:rPr>
      </w:pPr>
      <w:r>
        <w:rPr>
          <w:rFonts w:hint="default" w:ascii="Times New Roman" w:hAnsi="Times New Roman" w:eastAsia="Times New Roman"/>
          <w:sz w:val="28"/>
          <w:szCs w:val="24"/>
          <w:u w:val="single"/>
        </w:rPr>
        <w:tab/>
      </w:r>
      <w:r>
        <w:rPr>
          <w:rFonts w:hint="eastAsia"/>
          <w:sz w:val="28"/>
          <w:szCs w:val="24"/>
        </w:rPr>
        <w:t>路</w:t>
      </w:r>
      <w:r>
        <w:rPr>
          <w:rFonts w:hint="default" w:ascii="Times New Roman" w:hAnsi="Times New Roman" w:eastAsia="Times New Roman"/>
          <w:sz w:val="28"/>
          <w:szCs w:val="24"/>
          <w:u w:val="single"/>
        </w:rPr>
        <w:tab/>
      </w:r>
      <w:r>
        <w:rPr>
          <w:rFonts w:hint="eastAsia"/>
          <w:sz w:val="28"/>
          <w:szCs w:val="24"/>
        </w:rPr>
        <w:t>弄</w:t>
      </w:r>
      <w:r>
        <w:rPr>
          <w:rFonts w:hint="default" w:ascii="Times New Roman" w:hAnsi="Times New Roman" w:eastAsia="Times New Roman"/>
          <w:sz w:val="28"/>
          <w:szCs w:val="24"/>
          <w:u w:val="single"/>
        </w:rPr>
        <w:tab/>
      </w:r>
      <w:r>
        <w:rPr>
          <w:rFonts w:hint="eastAsia"/>
          <w:sz w:val="28"/>
          <w:szCs w:val="24"/>
        </w:rPr>
        <w:t>号建</w:t>
      </w:r>
      <w:r>
        <w:rPr>
          <w:rFonts w:hint="eastAsia"/>
          <w:spacing w:val="-3"/>
          <w:sz w:val="28"/>
          <w:szCs w:val="24"/>
        </w:rPr>
        <w:t>筑</w:t>
      </w:r>
      <w:r>
        <w:rPr>
          <w:rFonts w:hint="eastAsia"/>
          <w:sz w:val="28"/>
          <w:szCs w:val="24"/>
        </w:rPr>
        <w:t>所有人</w:t>
      </w:r>
      <w:r>
        <w:rPr>
          <w:rFonts w:hint="eastAsia"/>
          <w:spacing w:val="-89"/>
          <w:sz w:val="28"/>
          <w:szCs w:val="24"/>
        </w:rPr>
        <w:t>、</w:t>
      </w:r>
      <w:r>
        <w:rPr>
          <w:rFonts w:hint="eastAsia"/>
          <w:spacing w:val="-3"/>
          <w:sz w:val="28"/>
          <w:szCs w:val="24"/>
        </w:rPr>
        <w:t>使</w:t>
      </w:r>
      <w:r>
        <w:rPr>
          <w:rFonts w:hint="eastAsia"/>
          <w:sz w:val="28"/>
          <w:szCs w:val="24"/>
        </w:rPr>
        <w:t>用人</w:t>
      </w:r>
      <w:r>
        <w:rPr>
          <w:rFonts w:hint="eastAsia"/>
          <w:spacing w:val="-3"/>
          <w:sz w:val="28"/>
          <w:szCs w:val="24"/>
        </w:rPr>
        <w:t>及有</w:t>
      </w:r>
      <w:r>
        <w:rPr>
          <w:rFonts w:hint="eastAsia"/>
          <w:sz w:val="28"/>
          <w:szCs w:val="24"/>
        </w:rPr>
        <w:t>关的</w:t>
      </w:r>
      <w:r>
        <w:rPr>
          <w:rFonts w:hint="eastAsia"/>
          <w:spacing w:val="-1"/>
          <w:sz w:val="28"/>
          <w:szCs w:val="24"/>
        </w:rPr>
        <w:t>物业管理单位：</w:t>
      </w:r>
    </w:p>
    <w:p>
      <w:pPr>
        <w:pStyle w:val="8"/>
        <w:tabs>
          <w:tab w:val="left" w:pos="1797"/>
          <w:tab w:val="left" w:pos="3365"/>
          <w:tab w:val="left" w:pos="4933"/>
          <w:tab w:val="left" w:pos="7059"/>
          <w:tab w:val="left" w:pos="8149"/>
        </w:tabs>
        <w:spacing w:line="580" w:lineRule="exact"/>
        <w:ind w:right="114" w:firstLine="559"/>
        <w:jc w:val="both"/>
        <w:rPr>
          <w:rFonts w:hint="eastAsia"/>
          <w:spacing w:val="-1"/>
          <w:sz w:val="28"/>
          <w:szCs w:val="24"/>
        </w:rPr>
      </w:pPr>
      <w:r>
        <w:rPr>
          <w:rFonts w:hint="default" w:ascii="Times New Roman" w:hAnsi="Times New Roman" w:eastAsia="Times New Roman"/>
          <w:sz w:val="28"/>
          <w:szCs w:val="24"/>
          <w:u w:val="single"/>
        </w:rPr>
        <w:tab/>
      </w:r>
      <w:r>
        <w:rPr>
          <w:rFonts w:hint="eastAsia"/>
          <w:spacing w:val="19"/>
          <w:sz w:val="28"/>
          <w:szCs w:val="24"/>
        </w:rPr>
        <w:t>路</w:t>
      </w:r>
      <w:r>
        <w:rPr>
          <w:rFonts w:hint="default" w:ascii="Times New Roman" w:hAnsi="Times New Roman" w:eastAsia="Times New Roman"/>
          <w:spacing w:val="19"/>
          <w:sz w:val="28"/>
          <w:szCs w:val="24"/>
          <w:u w:val="single"/>
        </w:rPr>
        <w:tab/>
      </w:r>
      <w:r>
        <w:rPr>
          <w:rFonts w:hint="eastAsia"/>
          <w:spacing w:val="18"/>
          <w:w w:val="95"/>
          <w:sz w:val="28"/>
          <w:szCs w:val="24"/>
        </w:rPr>
        <w:t>弄</w:t>
      </w:r>
      <w:r>
        <w:rPr>
          <w:rFonts w:hint="default" w:ascii="Times New Roman" w:hAnsi="Times New Roman" w:eastAsia="Times New Roman"/>
          <w:spacing w:val="18"/>
          <w:w w:val="95"/>
          <w:sz w:val="28"/>
          <w:szCs w:val="24"/>
          <w:u w:val="single"/>
        </w:rPr>
        <w:tab/>
      </w:r>
      <w:r>
        <w:rPr>
          <w:rFonts w:hint="eastAsia"/>
          <w:spacing w:val="17"/>
          <w:sz w:val="28"/>
          <w:szCs w:val="24"/>
        </w:rPr>
        <w:t>号建筑已于</w:t>
      </w:r>
      <w:r>
        <w:rPr>
          <w:rFonts w:hint="default" w:ascii="Times New Roman" w:hAnsi="Times New Roman" w:eastAsia="Times New Roman"/>
          <w:spacing w:val="17"/>
          <w:sz w:val="28"/>
          <w:szCs w:val="24"/>
          <w:u w:val="single"/>
        </w:rPr>
        <w:tab/>
      </w:r>
      <w:r>
        <w:rPr>
          <w:rFonts w:hint="eastAsia"/>
          <w:sz w:val="28"/>
          <w:szCs w:val="24"/>
        </w:rPr>
        <w:t>年</w:t>
      </w:r>
      <w:r>
        <w:rPr>
          <w:rFonts w:hint="default" w:ascii="Times New Roman" w:hAnsi="Times New Roman" w:eastAsia="Times New Roman"/>
          <w:sz w:val="28"/>
          <w:szCs w:val="24"/>
          <w:u w:val="single"/>
        </w:rPr>
        <w:tab/>
      </w:r>
      <w:r>
        <w:rPr>
          <w:rFonts w:hint="eastAsia"/>
          <w:sz w:val="28"/>
          <w:szCs w:val="24"/>
        </w:rPr>
        <w:t>月日被上</w:t>
      </w:r>
      <w:r>
        <w:rPr>
          <w:rFonts w:hint="eastAsia"/>
          <w:spacing w:val="-3"/>
          <w:sz w:val="28"/>
          <w:szCs w:val="24"/>
        </w:rPr>
        <w:t>海</w:t>
      </w:r>
      <w:r>
        <w:rPr>
          <w:rFonts w:hint="eastAsia"/>
          <w:sz w:val="28"/>
          <w:szCs w:val="24"/>
        </w:rPr>
        <w:t>市人</w:t>
      </w:r>
      <w:r>
        <w:rPr>
          <w:rFonts w:hint="eastAsia"/>
          <w:spacing w:val="-3"/>
          <w:sz w:val="28"/>
          <w:szCs w:val="24"/>
        </w:rPr>
        <w:t>民政</w:t>
      </w:r>
      <w:r>
        <w:rPr>
          <w:rFonts w:hint="eastAsia"/>
          <w:sz w:val="28"/>
          <w:szCs w:val="24"/>
        </w:rPr>
        <w:t>府公布</w:t>
      </w:r>
      <w:r>
        <w:rPr>
          <w:rFonts w:hint="eastAsia"/>
          <w:spacing w:val="-3"/>
          <w:sz w:val="28"/>
          <w:szCs w:val="24"/>
        </w:rPr>
        <w:t>为</w:t>
      </w:r>
      <w:r>
        <w:rPr>
          <w:rFonts w:hint="eastAsia"/>
          <w:sz w:val="28"/>
          <w:szCs w:val="24"/>
        </w:rPr>
        <w:t>市级</w:t>
      </w:r>
      <w:r>
        <w:rPr>
          <w:rFonts w:hint="eastAsia"/>
          <w:spacing w:val="-3"/>
          <w:sz w:val="28"/>
          <w:szCs w:val="24"/>
        </w:rPr>
        <w:t>建筑</w:t>
      </w:r>
      <w:r>
        <w:rPr>
          <w:rFonts w:hint="eastAsia"/>
          <w:sz w:val="28"/>
          <w:szCs w:val="24"/>
        </w:rPr>
        <w:t>保护单</w:t>
      </w:r>
      <w:r>
        <w:rPr>
          <w:rFonts w:hint="eastAsia"/>
          <w:spacing w:val="-3"/>
          <w:sz w:val="28"/>
          <w:szCs w:val="24"/>
        </w:rPr>
        <w:t>位</w:t>
      </w:r>
      <w:r>
        <w:rPr>
          <w:rFonts w:hint="eastAsia"/>
          <w:spacing w:val="-44"/>
          <w:sz w:val="28"/>
          <w:szCs w:val="24"/>
        </w:rPr>
        <w:t>，</w:t>
      </w:r>
      <w:r>
        <w:rPr>
          <w:rFonts w:hint="eastAsia"/>
          <w:spacing w:val="-3"/>
          <w:sz w:val="28"/>
          <w:szCs w:val="24"/>
        </w:rPr>
        <w:t>属</w:t>
      </w:r>
      <w:r>
        <w:rPr>
          <w:rFonts w:hint="eastAsia"/>
          <w:sz w:val="28"/>
          <w:szCs w:val="24"/>
        </w:rPr>
        <w:t>优</w:t>
      </w:r>
      <w:r>
        <w:rPr>
          <w:rFonts w:hint="eastAsia"/>
          <w:spacing w:val="-3"/>
          <w:sz w:val="28"/>
          <w:szCs w:val="24"/>
        </w:rPr>
        <w:t>秀</w:t>
      </w:r>
      <w:r>
        <w:rPr>
          <w:rFonts w:hint="eastAsia"/>
          <w:sz w:val="28"/>
          <w:szCs w:val="24"/>
        </w:rPr>
        <w:t>历史建</w:t>
      </w:r>
      <w:r>
        <w:rPr>
          <w:rFonts w:hint="eastAsia"/>
          <w:spacing w:val="-3"/>
          <w:sz w:val="28"/>
          <w:szCs w:val="24"/>
        </w:rPr>
        <w:t>筑</w:t>
      </w:r>
      <w:r>
        <w:rPr>
          <w:rFonts w:hint="eastAsia"/>
          <w:spacing w:val="-44"/>
          <w:sz w:val="28"/>
          <w:szCs w:val="24"/>
        </w:rPr>
        <w:t>，</w:t>
      </w:r>
      <w:r>
        <w:rPr>
          <w:rFonts w:hint="eastAsia"/>
          <w:sz w:val="28"/>
          <w:szCs w:val="24"/>
        </w:rPr>
        <w:t>根</w:t>
      </w:r>
      <w:r>
        <w:rPr>
          <w:rFonts w:hint="eastAsia"/>
          <w:spacing w:val="-1"/>
          <w:sz w:val="28"/>
          <w:szCs w:val="24"/>
        </w:rPr>
        <w:t>据上海市人民代表大会常务委员会公布、于</w:t>
      </w:r>
      <w:r>
        <w:rPr>
          <w:rFonts w:hint="eastAsia"/>
          <w:spacing w:val="-2"/>
          <w:sz w:val="28"/>
          <w:szCs w:val="24"/>
        </w:rPr>
        <w:t>202</w:t>
      </w:r>
      <w:r>
        <w:rPr>
          <w:rFonts w:hint="eastAsia"/>
          <w:spacing w:val="-2"/>
          <w:sz w:val="28"/>
          <w:szCs w:val="24"/>
          <w:lang w:val="en-US" w:eastAsia="zh-CN"/>
        </w:rPr>
        <w:t>3</w:t>
      </w:r>
      <w:r>
        <w:rPr>
          <w:rFonts w:hint="eastAsia"/>
          <w:sz w:val="28"/>
          <w:szCs w:val="24"/>
        </w:rPr>
        <w:t>年</w:t>
      </w:r>
      <w:r>
        <w:rPr>
          <w:rFonts w:hint="eastAsia"/>
          <w:sz w:val="28"/>
          <w:szCs w:val="24"/>
          <w:lang w:val="en-US" w:eastAsia="zh-CN"/>
        </w:rPr>
        <w:t>12</w:t>
      </w:r>
      <w:r>
        <w:rPr>
          <w:rFonts w:hint="eastAsia"/>
          <w:sz w:val="28"/>
          <w:szCs w:val="24"/>
        </w:rPr>
        <w:t>月</w:t>
      </w:r>
      <w:r>
        <w:rPr>
          <w:rFonts w:hint="eastAsia"/>
          <w:sz w:val="28"/>
          <w:szCs w:val="24"/>
          <w:lang w:val="en-US" w:eastAsia="zh-CN"/>
        </w:rPr>
        <w:t>28</w:t>
      </w:r>
      <w:r>
        <w:rPr>
          <w:rFonts w:hint="eastAsia"/>
          <w:spacing w:val="-1"/>
          <w:sz w:val="28"/>
          <w:szCs w:val="24"/>
        </w:rPr>
        <w:t>日起施行</w:t>
      </w:r>
      <w:r>
        <w:rPr>
          <w:rFonts w:hint="eastAsia"/>
          <w:spacing w:val="-101"/>
          <w:sz w:val="28"/>
          <w:szCs w:val="24"/>
        </w:rPr>
        <w:t>的</w:t>
      </w:r>
      <w:r>
        <w:rPr>
          <w:rFonts w:hint="eastAsia"/>
          <w:sz w:val="28"/>
          <w:szCs w:val="24"/>
        </w:rPr>
        <w:t>《</w:t>
      </w:r>
      <w:r>
        <w:rPr>
          <w:rFonts w:hint="eastAsia"/>
          <w:spacing w:val="-3"/>
          <w:sz w:val="28"/>
          <w:szCs w:val="24"/>
        </w:rPr>
        <w:t>上</w:t>
      </w:r>
      <w:r>
        <w:rPr>
          <w:rFonts w:hint="eastAsia"/>
          <w:sz w:val="28"/>
          <w:szCs w:val="24"/>
        </w:rPr>
        <w:t>海市</w:t>
      </w:r>
      <w:r>
        <w:rPr>
          <w:rFonts w:hint="eastAsia"/>
          <w:spacing w:val="-3"/>
          <w:sz w:val="28"/>
          <w:szCs w:val="24"/>
        </w:rPr>
        <w:t>历</w:t>
      </w:r>
      <w:r>
        <w:rPr>
          <w:rFonts w:hint="eastAsia"/>
          <w:sz w:val="28"/>
          <w:szCs w:val="24"/>
        </w:rPr>
        <w:t>史风</w:t>
      </w:r>
      <w:r>
        <w:rPr>
          <w:rFonts w:hint="eastAsia"/>
          <w:spacing w:val="-3"/>
          <w:sz w:val="28"/>
          <w:szCs w:val="24"/>
        </w:rPr>
        <w:t>貌</w:t>
      </w:r>
      <w:r>
        <w:rPr>
          <w:rFonts w:hint="eastAsia"/>
          <w:sz w:val="28"/>
          <w:szCs w:val="24"/>
        </w:rPr>
        <w:t>区和优</w:t>
      </w:r>
      <w:r>
        <w:rPr>
          <w:rFonts w:hint="eastAsia"/>
          <w:spacing w:val="-3"/>
          <w:sz w:val="28"/>
          <w:szCs w:val="24"/>
        </w:rPr>
        <w:t>秀</w:t>
      </w:r>
      <w:r>
        <w:rPr>
          <w:rFonts w:hint="eastAsia"/>
          <w:sz w:val="28"/>
          <w:szCs w:val="24"/>
        </w:rPr>
        <w:t>历史</w:t>
      </w:r>
      <w:r>
        <w:rPr>
          <w:rFonts w:hint="eastAsia"/>
          <w:spacing w:val="-3"/>
          <w:sz w:val="28"/>
          <w:szCs w:val="24"/>
        </w:rPr>
        <w:t>建筑</w:t>
      </w:r>
      <w:r>
        <w:rPr>
          <w:rFonts w:hint="eastAsia"/>
          <w:sz w:val="28"/>
          <w:szCs w:val="24"/>
        </w:rPr>
        <w:t>保护条</w:t>
      </w:r>
      <w:r>
        <w:rPr>
          <w:rFonts w:hint="eastAsia"/>
          <w:spacing w:val="-3"/>
          <w:sz w:val="28"/>
          <w:szCs w:val="24"/>
        </w:rPr>
        <w:t>例</w:t>
      </w:r>
      <w:r>
        <w:rPr>
          <w:rFonts w:hint="eastAsia"/>
          <w:spacing w:val="-204"/>
          <w:sz w:val="28"/>
          <w:szCs w:val="24"/>
        </w:rPr>
        <w:t>》</w:t>
      </w:r>
      <w:r>
        <w:rPr>
          <w:rFonts w:hint="eastAsia"/>
          <w:sz w:val="28"/>
          <w:szCs w:val="24"/>
        </w:rPr>
        <w:t>（以</w:t>
      </w:r>
      <w:r>
        <w:rPr>
          <w:rFonts w:hint="eastAsia"/>
          <w:spacing w:val="-3"/>
          <w:sz w:val="28"/>
          <w:szCs w:val="24"/>
        </w:rPr>
        <w:t>下简</w:t>
      </w:r>
      <w:r>
        <w:rPr>
          <w:rFonts w:hint="eastAsia"/>
          <w:spacing w:val="-101"/>
          <w:sz w:val="28"/>
          <w:szCs w:val="24"/>
        </w:rPr>
        <w:t>称</w:t>
      </w:r>
      <w:r>
        <w:rPr>
          <w:rFonts w:hint="eastAsia"/>
          <w:sz w:val="28"/>
          <w:szCs w:val="24"/>
        </w:rPr>
        <w:t>《</w:t>
      </w:r>
      <w:r>
        <w:rPr>
          <w:rFonts w:hint="eastAsia"/>
          <w:spacing w:val="-3"/>
          <w:sz w:val="28"/>
          <w:szCs w:val="24"/>
        </w:rPr>
        <w:t>条</w:t>
      </w:r>
      <w:r>
        <w:rPr>
          <w:rFonts w:hint="eastAsia"/>
          <w:sz w:val="28"/>
          <w:szCs w:val="24"/>
        </w:rPr>
        <w:t>例</w:t>
      </w:r>
      <w:r>
        <w:rPr>
          <w:rFonts w:hint="eastAsia"/>
          <w:spacing w:val="-104"/>
          <w:sz w:val="28"/>
          <w:szCs w:val="24"/>
        </w:rPr>
        <w:t>》</w:t>
      </w:r>
      <w:r>
        <w:rPr>
          <w:rFonts w:hint="eastAsia"/>
          <w:sz w:val="28"/>
          <w:szCs w:val="24"/>
        </w:rPr>
        <w:t>）</w:t>
      </w:r>
      <w:r>
        <w:rPr>
          <w:rFonts w:hint="eastAsia"/>
          <w:spacing w:val="-1"/>
          <w:sz w:val="28"/>
          <w:szCs w:val="24"/>
        </w:rPr>
        <w:t>有关规定，对优秀历史建筑的保护要求告知如下：</w:t>
      </w:r>
    </w:p>
    <w:p>
      <w:pPr>
        <w:pStyle w:val="8"/>
        <w:spacing w:line="580" w:lineRule="exact"/>
        <w:ind w:right="252" w:firstLine="564" w:firstLineChars="200"/>
        <w:jc w:val="both"/>
        <w:rPr>
          <w:rFonts w:hint="eastAsia"/>
          <w:spacing w:val="-2"/>
          <w:sz w:val="28"/>
          <w:szCs w:val="24"/>
        </w:rPr>
      </w:pPr>
      <w:r>
        <w:rPr>
          <w:rFonts w:hint="eastAsia"/>
          <w:spacing w:val="1"/>
          <w:sz w:val="28"/>
          <w:szCs w:val="24"/>
        </w:rPr>
        <w:t>1、优秀历史建筑的</w:t>
      </w:r>
      <w:r>
        <w:rPr>
          <w:rFonts w:hint="eastAsia"/>
          <w:spacing w:val="1"/>
          <w:sz w:val="28"/>
          <w:szCs w:val="24"/>
          <w:lang w:val="en-US" w:eastAsia="zh-CN"/>
        </w:rPr>
        <w:t>保护责任人</w:t>
      </w:r>
      <w:r>
        <w:rPr>
          <w:rFonts w:hint="eastAsia"/>
          <w:spacing w:val="1"/>
          <w:sz w:val="28"/>
          <w:szCs w:val="24"/>
        </w:rPr>
        <w:t>、使用人及有关的物业管理单位须遵</w:t>
      </w:r>
      <w:r>
        <w:rPr>
          <w:rFonts w:hint="eastAsia"/>
          <w:spacing w:val="-4"/>
          <w:sz w:val="28"/>
          <w:szCs w:val="24"/>
        </w:rPr>
        <w:t>守《条例》有关规定，在使用和日常养护中要爱护优秀历史建筑</w:t>
      </w:r>
      <w:r>
        <w:rPr>
          <w:rFonts w:hint="eastAsia"/>
          <w:spacing w:val="-4"/>
          <w:sz w:val="28"/>
          <w:szCs w:val="24"/>
          <w:lang w:val="en-US" w:eastAsia="zh-CN"/>
        </w:rPr>
        <w:t>及其标志牌</w:t>
      </w:r>
      <w:r>
        <w:rPr>
          <w:rFonts w:hint="eastAsia"/>
          <w:spacing w:val="-4"/>
          <w:sz w:val="28"/>
          <w:szCs w:val="24"/>
        </w:rPr>
        <w:t>，</w:t>
      </w:r>
      <w:r>
        <w:rPr>
          <w:rFonts w:hint="eastAsia"/>
          <w:spacing w:val="-4"/>
          <w:sz w:val="28"/>
          <w:szCs w:val="24"/>
          <w:lang w:val="en-US" w:eastAsia="zh-CN"/>
        </w:rPr>
        <w:t>切实履行保护责任。</w:t>
      </w:r>
      <w:r>
        <w:rPr>
          <w:rFonts w:hint="eastAsia"/>
          <w:spacing w:val="-4"/>
          <w:sz w:val="28"/>
          <w:szCs w:val="24"/>
        </w:rPr>
        <w:t>不</w:t>
      </w:r>
      <w:r>
        <w:rPr>
          <w:rFonts w:hint="eastAsia"/>
          <w:sz w:val="28"/>
          <w:szCs w:val="24"/>
        </w:rPr>
        <w:t>得在建</w:t>
      </w:r>
      <w:r>
        <w:rPr>
          <w:rFonts w:hint="eastAsia"/>
          <w:spacing w:val="-3"/>
          <w:sz w:val="28"/>
          <w:szCs w:val="24"/>
        </w:rPr>
        <w:t>筑</w:t>
      </w:r>
      <w:r>
        <w:rPr>
          <w:rFonts w:hint="eastAsia"/>
          <w:sz w:val="28"/>
          <w:szCs w:val="24"/>
        </w:rPr>
        <w:t>内堆</w:t>
      </w:r>
      <w:r>
        <w:rPr>
          <w:rFonts w:hint="eastAsia"/>
          <w:spacing w:val="-3"/>
          <w:sz w:val="28"/>
          <w:szCs w:val="24"/>
        </w:rPr>
        <w:t>放易</w:t>
      </w:r>
      <w:r>
        <w:rPr>
          <w:rFonts w:hint="eastAsia"/>
          <w:sz w:val="28"/>
          <w:szCs w:val="24"/>
        </w:rPr>
        <w:t>燃</w:t>
      </w:r>
      <w:r>
        <w:rPr>
          <w:rFonts w:hint="eastAsia"/>
          <w:spacing w:val="-44"/>
          <w:sz w:val="28"/>
          <w:szCs w:val="24"/>
        </w:rPr>
        <w:t>、</w:t>
      </w:r>
      <w:r>
        <w:rPr>
          <w:rFonts w:hint="eastAsia"/>
          <w:spacing w:val="-3"/>
          <w:sz w:val="28"/>
          <w:szCs w:val="24"/>
        </w:rPr>
        <w:t>易</w:t>
      </w:r>
      <w:r>
        <w:rPr>
          <w:rFonts w:hint="eastAsia"/>
          <w:sz w:val="28"/>
          <w:szCs w:val="24"/>
        </w:rPr>
        <w:t>爆和</w:t>
      </w:r>
      <w:r>
        <w:rPr>
          <w:rFonts w:hint="eastAsia"/>
          <w:spacing w:val="-3"/>
          <w:sz w:val="28"/>
          <w:szCs w:val="24"/>
        </w:rPr>
        <w:t>腐</w:t>
      </w:r>
      <w:r>
        <w:rPr>
          <w:rFonts w:hint="eastAsia"/>
          <w:sz w:val="28"/>
          <w:szCs w:val="24"/>
        </w:rPr>
        <w:t>蚀</w:t>
      </w:r>
      <w:r>
        <w:rPr>
          <w:rFonts w:hint="eastAsia"/>
          <w:spacing w:val="-3"/>
          <w:sz w:val="28"/>
          <w:szCs w:val="24"/>
        </w:rPr>
        <w:t>性</w:t>
      </w:r>
      <w:r>
        <w:rPr>
          <w:rFonts w:hint="eastAsia"/>
          <w:sz w:val="28"/>
          <w:szCs w:val="24"/>
        </w:rPr>
        <w:t>的物</w:t>
      </w:r>
      <w:r>
        <w:rPr>
          <w:rFonts w:hint="eastAsia"/>
          <w:spacing w:val="-3"/>
          <w:sz w:val="28"/>
          <w:szCs w:val="24"/>
        </w:rPr>
        <w:t>品</w:t>
      </w:r>
      <w:r>
        <w:rPr>
          <w:rFonts w:hint="eastAsia"/>
          <w:spacing w:val="-44"/>
          <w:sz w:val="28"/>
          <w:szCs w:val="24"/>
        </w:rPr>
        <w:t>，</w:t>
      </w:r>
      <w:r>
        <w:rPr>
          <w:rFonts w:hint="eastAsia"/>
          <w:sz w:val="28"/>
          <w:szCs w:val="24"/>
        </w:rPr>
        <w:t>不</w:t>
      </w:r>
      <w:r>
        <w:rPr>
          <w:rFonts w:hint="eastAsia"/>
          <w:spacing w:val="-3"/>
          <w:sz w:val="28"/>
          <w:szCs w:val="24"/>
        </w:rPr>
        <w:t>得</w:t>
      </w:r>
      <w:r>
        <w:rPr>
          <w:rFonts w:hint="eastAsia"/>
          <w:sz w:val="28"/>
          <w:szCs w:val="24"/>
        </w:rPr>
        <w:t>从</w:t>
      </w:r>
      <w:r>
        <w:rPr>
          <w:rFonts w:hint="eastAsia"/>
          <w:spacing w:val="-3"/>
          <w:sz w:val="28"/>
          <w:szCs w:val="24"/>
        </w:rPr>
        <w:t>事</w:t>
      </w:r>
      <w:r>
        <w:rPr>
          <w:rFonts w:hint="eastAsia"/>
          <w:sz w:val="28"/>
          <w:szCs w:val="24"/>
        </w:rPr>
        <w:t>损坏建</w:t>
      </w:r>
      <w:r>
        <w:rPr>
          <w:rFonts w:hint="eastAsia"/>
          <w:spacing w:val="-3"/>
          <w:sz w:val="28"/>
          <w:szCs w:val="24"/>
        </w:rPr>
        <w:t>筑</w:t>
      </w:r>
      <w:r>
        <w:rPr>
          <w:rFonts w:hint="eastAsia"/>
          <w:sz w:val="28"/>
          <w:szCs w:val="24"/>
        </w:rPr>
        <w:t>主体承重结</w:t>
      </w:r>
      <w:r>
        <w:rPr>
          <w:rFonts w:hint="eastAsia"/>
          <w:spacing w:val="-3"/>
          <w:sz w:val="28"/>
          <w:szCs w:val="24"/>
        </w:rPr>
        <w:t>构</w:t>
      </w:r>
      <w:r>
        <w:rPr>
          <w:rFonts w:hint="eastAsia"/>
          <w:sz w:val="28"/>
          <w:szCs w:val="24"/>
        </w:rPr>
        <w:t>或者</w:t>
      </w:r>
      <w:r>
        <w:rPr>
          <w:rFonts w:hint="eastAsia"/>
          <w:spacing w:val="-3"/>
          <w:sz w:val="28"/>
          <w:szCs w:val="24"/>
        </w:rPr>
        <w:t>其他</w:t>
      </w:r>
      <w:r>
        <w:rPr>
          <w:rFonts w:hint="eastAsia"/>
          <w:sz w:val="28"/>
          <w:szCs w:val="24"/>
        </w:rPr>
        <w:t>危害建</w:t>
      </w:r>
      <w:r>
        <w:rPr>
          <w:rFonts w:hint="eastAsia"/>
          <w:spacing w:val="-3"/>
          <w:sz w:val="28"/>
          <w:szCs w:val="24"/>
        </w:rPr>
        <w:t>筑</w:t>
      </w:r>
      <w:r>
        <w:rPr>
          <w:rFonts w:hint="eastAsia"/>
          <w:sz w:val="28"/>
          <w:szCs w:val="24"/>
        </w:rPr>
        <w:t>安全</w:t>
      </w:r>
      <w:r>
        <w:rPr>
          <w:rFonts w:hint="eastAsia"/>
          <w:spacing w:val="-3"/>
          <w:sz w:val="28"/>
          <w:szCs w:val="24"/>
        </w:rPr>
        <w:t>的活</w:t>
      </w:r>
      <w:r>
        <w:rPr>
          <w:rFonts w:hint="eastAsia"/>
          <w:sz w:val="28"/>
          <w:szCs w:val="24"/>
        </w:rPr>
        <w:t>动</w:t>
      </w:r>
      <w:r>
        <w:rPr>
          <w:rFonts w:hint="eastAsia"/>
          <w:spacing w:val="-89"/>
          <w:sz w:val="28"/>
          <w:szCs w:val="24"/>
        </w:rPr>
        <w:t>；</w:t>
      </w:r>
      <w:r>
        <w:rPr>
          <w:rFonts w:hint="eastAsia"/>
          <w:sz w:val="28"/>
          <w:szCs w:val="24"/>
        </w:rPr>
        <w:t>不得</w:t>
      </w:r>
      <w:r>
        <w:rPr>
          <w:rFonts w:hint="eastAsia"/>
          <w:spacing w:val="-3"/>
          <w:sz w:val="28"/>
          <w:szCs w:val="24"/>
        </w:rPr>
        <w:t>擅</w:t>
      </w:r>
      <w:r>
        <w:rPr>
          <w:rFonts w:hint="eastAsia"/>
          <w:sz w:val="28"/>
          <w:szCs w:val="24"/>
        </w:rPr>
        <w:t>自改</w:t>
      </w:r>
      <w:r>
        <w:rPr>
          <w:rFonts w:hint="eastAsia"/>
          <w:spacing w:val="-3"/>
          <w:sz w:val="28"/>
          <w:szCs w:val="24"/>
        </w:rPr>
        <w:t>动建</w:t>
      </w:r>
      <w:r>
        <w:rPr>
          <w:rFonts w:hint="eastAsia"/>
          <w:sz w:val="28"/>
          <w:szCs w:val="24"/>
        </w:rPr>
        <w:t>筑的外</w:t>
      </w:r>
      <w:r>
        <w:rPr>
          <w:rFonts w:hint="eastAsia"/>
          <w:spacing w:val="-3"/>
          <w:sz w:val="28"/>
          <w:szCs w:val="24"/>
        </w:rPr>
        <w:t>部</w:t>
      </w:r>
      <w:r>
        <w:rPr>
          <w:rFonts w:hint="eastAsia"/>
          <w:sz w:val="28"/>
          <w:szCs w:val="24"/>
        </w:rPr>
        <w:t>立</w:t>
      </w:r>
      <w:r>
        <w:rPr>
          <w:rFonts w:hint="eastAsia"/>
          <w:spacing w:val="-2"/>
          <w:sz w:val="28"/>
          <w:szCs w:val="24"/>
        </w:rPr>
        <w:t>面、内部空间及其装饰；不得擅自改变建筑的使用性质。</w:t>
      </w:r>
    </w:p>
    <w:p>
      <w:pPr>
        <w:pStyle w:val="8"/>
        <w:tabs>
          <w:tab w:val="left" w:pos="1797"/>
          <w:tab w:val="left" w:pos="3365"/>
          <w:tab w:val="left" w:pos="4933"/>
          <w:tab w:val="left" w:pos="7059"/>
          <w:tab w:val="left" w:pos="8149"/>
        </w:tabs>
        <w:spacing w:line="580" w:lineRule="exact"/>
        <w:ind w:right="114" w:firstLine="559"/>
        <w:jc w:val="both"/>
        <w:rPr>
          <w:rFonts w:hint="eastAsia"/>
          <w:sz w:val="28"/>
          <w:szCs w:val="24"/>
        </w:rPr>
      </w:pPr>
      <w:r>
        <w:rPr>
          <w:rFonts w:hint="eastAsia"/>
          <w:spacing w:val="1"/>
          <w:sz w:val="28"/>
          <w:szCs w:val="24"/>
        </w:rPr>
        <w:t>2、优秀历史建筑由</w:t>
      </w:r>
      <w:r>
        <w:rPr>
          <w:rFonts w:hint="eastAsia"/>
          <w:spacing w:val="1"/>
          <w:sz w:val="28"/>
          <w:szCs w:val="24"/>
          <w:lang w:val="en-US" w:eastAsia="zh-CN"/>
        </w:rPr>
        <w:t>保护责任人</w:t>
      </w:r>
      <w:r>
        <w:rPr>
          <w:rFonts w:hint="eastAsia"/>
          <w:spacing w:val="1"/>
          <w:sz w:val="28"/>
          <w:szCs w:val="24"/>
        </w:rPr>
        <w:t>负责修缮、保养，</w:t>
      </w:r>
      <w:r>
        <w:rPr>
          <w:rFonts w:hint="eastAsia"/>
          <w:spacing w:val="1"/>
          <w:sz w:val="28"/>
          <w:szCs w:val="24"/>
          <w:lang w:val="en-US" w:eastAsia="zh-CN"/>
        </w:rPr>
        <w:t>保护责任人</w:t>
      </w:r>
      <w:r>
        <w:rPr>
          <w:rFonts w:hint="eastAsia"/>
          <w:spacing w:val="1"/>
          <w:sz w:val="28"/>
          <w:szCs w:val="24"/>
        </w:rPr>
        <w:t>应当按照建</w:t>
      </w:r>
      <w:r>
        <w:rPr>
          <w:rFonts w:hint="eastAsia"/>
          <w:sz w:val="28"/>
          <w:szCs w:val="24"/>
        </w:rPr>
        <w:t>筑的具</w:t>
      </w:r>
      <w:r>
        <w:rPr>
          <w:rFonts w:hint="eastAsia"/>
          <w:spacing w:val="-3"/>
          <w:sz w:val="28"/>
          <w:szCs w:val="24"/>
        </w:rPr>
        <w:t>体</w:t>
      </w:r>
      <w:r>
        <w:rPr>
          <w:rFonts w:hint="eastAsia"/>
          <w:sz w:val="28"/>
          <w:szCs w:val="24"/>
        </w:rPr>
        <w:t>保护</w:t>
      </w:r>
      <w:r>
        <w:rPr>
          <w:rFonts w:hint="eastAsia"/>
          <w:spacing w:val="-3"/>
          <w:sz w:val="28"/>
          <w:szCs w:val="24"/>
        </w:rPr>
        <w:t>要求</w:t>
      </w:r>
      <w:r>
        <w:rPr>
          <w:rFonts w:hint="eastAsia"/>
          <w:sz w:val="28"/>
          <w:szCs w:val="24"/>
        </w:rPr>
        <w:t>或者普</w:t>
      </w:r>
      <w:r>
        <w:rPr>
          <w:rFonts w:hint="eastAsia"/>
          <w:spacing w:val="-3"/>
          <w:sz w:val="28"/>
          <w:szCs w:val="24"/>
        </w:rPr>
        <w:t>查</w:t>
      </w:r>
      <w:r>
        <w:rPr>
          <w:rFonts w:hint="eastAsia"/>
          <w:sz w:val="28"/>
          <w:szCs w:val="24"/>
        </w:rPr>
        <w:t>提出</w:t>
      </w:r>
      <w:r>
        <w:rPr>
          <w:rFonts w:hint="eastAsia"/>
          <w:spacing w:val="-3"/>
          <w:sz w:val="28"/>
          <w:szCs w:val="24"/>
        </w:rPr>
        <w:t>的要</w:t>
      </w:r>
      <w:r>
        <w:rPr>
          <w:rFonts w:hint="eastAsia"/>
          <w:sz w:val="28"/>
          <w:szCs w:val="24"/>
        </w:rPr>
        <w:t>求</w:t>
      </w:r>
      <w:r>
        <w:rPr>
          <w:rFonts w:hint="eastAsia"/>
          <w:spacing w:val="-44"/>
          <w:sz w:val="28"/>
          <w:szCs w:val="24"/>
        </w:rPr>
        <w:t>，</w:t>
      </w:r>
      <w:r>
        <w:rPr>
          <w:rFonts w:hint="eastAsia"/>
          <w:spacing w:val="-3"/>
          <w:sz w:val="28"/>
          <w:szCs w:val="24"/>
        </w:rPr>
        <w:t>及</w:t>
      </w:r>
      <w:r>
        <w:rPr>
          <w:rFonts w:hint="eastAsia"/>
          <w:sz w:val="28"/>
          <w:szCs w:val="24"/>
        </w:rPr>
        <w:t>时对</w:t>
      </w:r>
      <w:r>
        <w:rPr>
          <w:rFonts w:hint="eastAsia"/>
          <w:spacing w:val="-3"/>
          <w:sz w:val="28"/>
          <w:szCs w:val="24"/>
        </w:rPr>
        <w:t>建</w:t>
      </w:r>
      <w:r>
        <w:rPr>
          <w:rFonts w:hint="eastAsia"/>
          <w:sz w:val="28"/>
          <w:szCs w:val="24"/>
        </w:rPr>
        <w:t>筑</w:t>
      </w:r>
      <w:r>
        <w:rPr>
          <w:rFonts w:hint="eastAsia"/>
          <w:spacing w:val="-3"/>
          <w:sz w:val="28"/>
          <w:szCs w:val="24"/>
        </w:rPr>
        <w:t>进</w:t>
      </w:r>
      <w:r>
        <w:rPr>
          <w:rFonts w:hint="eastAsia"/>
          <w:sz w:val="28"/>
          <w:szCs w:val="24"/>
        </w:rPr>
        <w:t>行修</w:t>
      </w:r>
      <w:r>
        <w:rPr>
          <w:rFonts w:hint="eastAsia"/>
          <w:spacing w:val="-3"/>
          <w:sz w:val="28"/>
          <w:szCs w:val="24"/>
        </w:rPr>
        <w:t>缮</w:t>
      </w:r>
      <w:r>
        <w:rPr>
          <w:rFonts w:hint="eastAsia"/>
          <w:spacing w:val="-44"/>
          <w:sz w:val="28"/>
          <w:szCs w:val="24"/>
        </w:rPr>
        <w:t>，</w:t>
      </w:r>
      <w:r>
        <w:rPr>
          <w:rFonts w:hint="eastAsia"/>
          <w:spacing w:val="-3"/>
          <w:sz w:val="28"/>
          <w:szCs w:val="24"/>
          <w:lang w:val="en-US" w:eastAsia="zh-CN"/>
        </w:rPr>
        <w:t>保障建筑安全，</w:t>
      </w:r>
      <w:r>
        <w:rPr>
          <w:rFonts w:hint="eastAsia"/>
          <w:sz w:val="28"/>
          <w:szCs w:val="24"/>
        </w:rPr>
        <w:t>建筑</w:t>
      </w:r>
      <w:r>
        <w:rPr>
          <w:rFonts w:hint="eastAsia"/>
          <w:spacing w:val="-1"/>
          <w:sz w:val="28"/>
          <w:szCs w:val="24"/>
        </w:rPr>
        <w:t>的使用</w:t>
      </w:r>
      <w:r>
        <w:rPr>
          <w:rFonts w:hint="eastAsia"/>
          <w:sz w:val="28"/>
          <w:szCs w:val="24"/>
        </w:rPr>
        <w:t>人应当予以配合。</w:t>
      </w:r>
    </w:p>
    <w:p>
      <w:pPr>
        <w:pStyle w:val="8"/>
        <w:tabs>
          <w:tab w:val="left" w:pos="1797"/>
          <w:tab w:val="left" w:pos="3365"/>
          <w:tab w:val="left" w:pos="4933"/>
          <w:tab w:val="left" w:pos="7059"/>
          <w:tab w:val="left" w:pos="8149"/>
        </w:tabs>
        <w:spacing w:line="580" w:lineRule="exact"/>
        <w:ind w:right="114" w:firstLine="559"/>
        <w:jc w:val="both"/>
        <w:rPr>
          <w:rFonts w:hint="eastAsia"/>
          <w:sz w:val="28"/>
          <w:szCs w:val="24"/>
        </w:rPr>
      </w:pPr>
      <w:r>
        <w:rPr>
          <w:rFonts w:hint="eastAsia"/>
          <w:sz w:val="28"/>
          <w:szCs w:val="24"/>
        </w:rPr>
        <w:t>3、优秀历史建筑转让或出租时，转让人或出租人应对该处优秀历史建筑的保护情况作出书面说明，受让人或承租人应了解优秀历史建筑的状况，签收书面告知书，双方应对保护的责任与义务作出书面承诺。双方的保护要求告知书和承诺书等文件应作为转让或出租合同的附件</w:t>
      </w:r>
      <w:r>
        <w:rPr>
          <w:rFonts w:hint="eastAsia"/>
          <w:sz w:val="28"/>
          <w:szCs w:val="24"/>
          <w:lang w:eastAsia="zh-CN"/>
        </w:rPr>
        <w:t>，</w:t>
      </w:r>
      <w:r>
        <w:rPr>
          <w:rFonts w:hint="eastAsia"/>
          <w:sz w:val="28"/>
          <w:szCs w:val="24"/>
          <w:lang w:val="en-US" w:eastAsia="zh-CN"/>
        </w:rPr>
        <w:t>并报送区房屋管理部门</w:t>
      </w:r>
      <w:r>
        <w:rPr>
          <w:rFonts w:hint="eastAsia"/>
          <w:sz w:val="28"/>
          <w:szCs w:val="24"/>
        </w:rPr>
        <w:t>。</w:t>
      </w:r>
    </w:p>
    <w:p>
      <w:pPr>
        <w:pStyle w:val="8"/>
        <w:tabs>
          <w:tab w:val="left" w:pos="1797"/>
          <w:tab w:val="left" w:pos="3365"/>
          <w:tab w:val="left" w:pos="4933"/>
          <w:tab w:val="left" w:pos="7059"/>
          <w:tab w:val="left" w:pos="8149"/>
        </w:tabs>
        <w:spacing w:line="580" w:lineRule="exact"/>
        <w:ind w:right="114" w:firstLine="559"/>
        <w:jc w:val="both"/>
        <w:rPr>
          <w:rFonts w:hint="eastAsia"/>
          <w:sz w:val="28"/>
          <w:szCs w:val="24"/>
        </w:rPr>
      </w:pPr>
      <w:r>
        <w:rPr>
          <w:rFonts w:hint="eastAsia"/>
          <w:sz w:val="28"/>
          <w:szCs w:val="24"/>
        </w:rPr>
        <w:t>4、该处优秀历史建筑的保护技术管理规定如下：</w:t>
      </w:r>
    </w:p>
    <w:p>
      <w:pPr>
        <w:pStyle w:val="8"/>
        <w:tabs>
          <w:tab w:val="left" w:pos="1797"/>
          <w:tab w:val="left" w:pos="3365"/>
          <w:tab w:val="left" w:pos="4933"/>
          <w:tab w:val="left" w:pos="7059"/>
          <w:tab w:val="left" w:pos="8149"/>
        </w:tabs>
        <w:spacing w:line="580" w:lineRule="exact"/>
        <w:ind w:right="114" w:firstLine="559"/>
        <w:jc w:val="both"/>
        <w:rPr>
          <w:rFonts w:hint="eastAsia"/>
          <w:sz w:val="28"/>
          <w:szCs w:val="24"/>
        </w:rPr>
      </w:pPr>
      <w:r>
        <w:rPr>
          <w:rFonts w:hint="eastAsia"/>
          <w:sz w:val="28"/>
          <w:szCs w:val="24"/>
        </w:rPr>
        <w:t>（1）保护要求类别：类；</w:t>
      </w:r>
    </w:p>
    <w:p>
      <w:pPr>
        <w:pStyle w:val="8"/>
        <w:tabs>
          <w:tab w:val="left" w:pos="1797"/>
          <w:tab w:val="left" w:pos="3365"/>
          <w:tab w:val="left" w:pos="4933"/>
          <w:tab w:val="left" w:pos="7059"/>
          <w:tab w:val="left" w:pos="8149"/>
        </w:tabs>
        <w:spacing w:line="580" w:lineRule="exact"/>
        <w:ind w:right="114" w:firstLine="559"/>
        <w:jc w:val="both"/>
        <w:rPr>
          <w:rFonts w:hint="eastAsia"/>
          <w:sz w:val="28"/>
          <w:szCs w:val="24"/>
        </w:rPr>
      </w:pPr>
      <w:r>
        <w:rPr>
          <w:rFonts w:hint="eastAsia"/>
          <w:sz w:val="28"/>
          <w:szCs w:val="24"/>
        </w:rPr>
        <w:t>（2）立面、环境保护重点及要求：</w:t>
      </w:r>
    </w:p>
    <w:p>
      <w:pPr>
        <w:pStyle w:val="8"/>
        <w:tabs>
          <w:tab w:val="left" w:pos="1797"/>
          <w:tab w:val="left" w:pos="3365"/>
          <w:tab w:val="left" w:pos="4933"/>
          <w:tab w:val="left" w:pos="7059"/>
          <w:tab w:val="left" w:pos="8149"/>
        </w:tabs>
        <w:spacing w:line="580" w:lineRule="exact"/>
        <w:ind w:right="114" w:firstLine="559"/>
        <w:jc w:val="both"/>
        <w:rPr>
          <w:rFonts w:hint="eastAsia"/>
          <w:sz w:val="28"/>
          <w:szCs w:val="24"/>
        </w:rPr>
      </w:pPr>
      <w:r>
        <w:rPr>
          <w:rFonts w:hint="eastAsia"/>
          <w:sz w:val="28"/>
          <w:szCs w:val="24"/>
        </w:rPr>
        <w:t>（3）内部保护重点及要求：</w:t>
      </w:r>
    </w:p>
    <w:p>
      <w:pPr>
        <w:pStyle w:val="8"/>
        <w:spacing w:line="580" w:lineRule="exact"/>
        <w:ind w:right="252" w:firstLine="560" w:firstLineChars="200"/>
        <w:jc w:val="both"/>
        <w:rPr>
          <w:rFonts w:hint="eastAsia"/>
          <w:sz w:val="28"/>
          <w:szCs w:val="24"/>
        </w:rPr>
      </w:pPr>
      <w:r>
        <w:rPr>
          <w:rFonts w:hint="eastAsia"/>
          <w:sz w:val="28"/>
          <w:szCs w:val="24"/>
        </w:rPr>
        <w:t>（4）其它要求：</w:t>
      </w:r>
    </w:p>
    <w:p>
      <w:pPr>
        <w:pStyle w:val="8"/>
        <w:spacing w:line="580" w:lineRule="exact"/>
        <w:ind w:right="252" w:firstLine="560" w:firstLineChars="200"/>
        <w:jc w:val="both"/>
        <w:rPr>
          <w:rFonts w:hint="eastAsia"/>
          <w:sz w:val="28"/>
          <w:szCs w:val="24"/>
        </w:rPr>
      </w:pPr>
      <w:r>
        <w:rPr>
          <w:rFonts w:hint="eastAsia"/>
          <w:sz w:val="28"/>
          <w:szCs w:val="24"/>
        </w:rPr>
        <w:t>在全面保护管理的前提下</w:t>
      </w:r>
      <w:r>
        <w:rPr>
          <w:rFonts w:hint="eastAsia"/>
          <w:sz w:val="28"/>
          <w:szCs w:val="24"/>
          <w:lang w:eastAsia="zh-CN"/>
        </w:rPr>
        <w:t>，</w:t>
      </w:r>
      <w:r>
        <w:rPr>
          <w:rFonts w:hint="eastAsia"/>
          <w:sz w:val="28"/>
          <w:szCs w:val="24"/>
        </w:rPr>
        <w:t>重点保护部位必须严格按原貌保护。</w:t>
      </w:r>
    </w:p>
    <w:p>
      <w:pPr>
        <w:pStyle w:val="8"/>
        <w:tabs>
          <w:tab w:val="left" w:pos="1797"/>
          <w:tab w:val="left" w:pos="3365"/>
          <w:tab w:val="left" w:pos="4933"/>
          <w:tab w:val="left" w:pos="7059"/>
          <w:tab w:val="left" w:pos="8149"/>
        </w:tabs>
        <w:spacing w:line="580" w:lineRule="exact"/>
        <w:ind w:right="114" w:firstLine="559"/>
        <w:jc w:val="both"/>
        <w:rPr>
          <w:rFonts w:hint="eastAsia"/>
          <w:sz w:val="28"/>
          <w:szCs w:val="24"/>
        </w:rPr>
      </w:pPr>
      <w:r>
        <w:rPr>
          <w:rFonts w:hint="eastAsia"/>
          <w:sz w:val="28"/>
          <w:szCs w:val="24"/>
        </w:rPr>
        <w:t>5、优秀历史建筑的保护管理按《条例》及保护技术管理规定等法规和要求执行。《条例》部分条款摘录如下：</w:t>
      </w:r>
    </w:p>
    <w:p>
      <w:pPr>
        <w:pStyle w:val="8"/>
        <w:tabs>
          <w:tab w:val="left" w:pos="1797"/>
          <w:tab w:val="left" w:pos="3365"/>
          <w:tab w:val="left" w:pos="4933"/>
          <w:tab w:val="left" w:pos="7059"/>
          <w:tab w:val="left" w:pos="8149"/>
        </w:tabs>
        <w:spacing w:line="580" w:lineRule="exact"/>
        <w:ind w:right="114" w:firstLine="559"/>
        <w:jc w:val="both"/>
        <w:rPr>
          <w:rFonts w:hint="eastAsia"/>
          <w:sz w:val="28"/>
          <w:szCs w:val="24"/>
        </w:rPr>
      </w:pPr>
      <w:r>
        <w:rPr>
          <w:rFonts w:hint="eastAsia"/>
          <w:sz w:val="28"/>
          <w:szCs w:val="24"/>
        </w:rPr>
        <w:t>第五条　市、区人民政府负责本行政区域内历史风貌区和优秀历史建筑的保护工作，并提供必要的政策保障和经费支持。</w:t>
      </w:r>
    </w:p>
    <w:p>
      <w:pPr>
        <w:pStyle w:val="8"/>
        <w:tabs>
          <w:tab w:val="left" w:pos="1797"/>
          <w:tab w:val="left" w:pos="3365"/>
          <w:tab w:val="left" w:pos="4933"/>
          <w:tab w:val="left" w:pos="7059"/>
          <w:tab w:val="left" w:pos="8149"/>
        </w:tabs>
        <w:spacing w:line="580" w:lineRule="exact"/>
        <w:ind w:right="114" w:firstLine="559"/>
        <w:jc w:val="both"/>
        <w:rPr>
          <w:rFonts w:hint="eastAsia"/>
          <w:sz w:val="28"/>
          <w:szCs w:val="24"/>
        </w:rPr>
      </w:pPr>
      <w:r>
        <w:rPr>
          <w:rFonts w:hint="eastAsia"/>
          <w:sz w:val="28"/>
          <w:szCs w:val="24"/>
        </w:rPr>
        <w:t>市、区人民政府设立历史风貌区和优秀历史建筑保护委员会，协调解决本市、各区所辖范围内历史风貌区和优秀历史建筑保护工作中的重大问题。</w:t>
      </w:r>
    </w:p>
    <w:p>
      <w:pPr>
        <w:pStyle w:val="8"/>
        <w:tabs>
          <w:tab w:val="left" w:pos="1797"/>
          <w:tab w:val="left" w:pos="3365"/>
          <w:tab w:val="left" w:pos="4933"/>
          <w:tab w:val="left" w:pos="7059"/>
          <w:tab w:val="left" w:pos="8149"/>
        </w:tabs>
        <w:spacing w:line="580" w:lineRule="exact"/>
        <w:ind w:right="114" w:firstLine="559"/>
        <w:jc w:val="both"/>
        <w:rPr>
          <w:rFonts w:hint="eastAsia"/>
          <w:sz w:val="28"/>
          <w:szCs w:val="24"/>
        </w:rPr>
      </w:pPr>
      <w:r>
        <w:rPr>
          <w:rFonts w:hint="eastAsia"/>
          <w:sz w:val="28"/>
          <w:szCs w:val="24"/>
        </w:rPr>
        <w:t>任何单位和个人都有保护历史风貌区和优秀历史建筑的义务，对危害历史风貌区和优秀历史建筑的行为，可以向规划资源管理部门或者房屋管理部门举报。规划资源管理部门或者房屋管理部门对危害历史风貌区和优秀历史建筑的行为应当及时调查处理。</w:t>
      </w:r>
    </w:p>
    <w:p>
      <w:pPr>
        <w:pStyle w:val="8"/>
        <w:tabs>
          <w:tab w:val="left" w:pos="1797"/>
          <w:tab w:val="left" w:pos="3365"/>
          <w:tab w:val="left" w:pos="4933"/>
          <w:tab w:val="left" w:pos="7059"/>
          <w:tab w:val="left" w:pos="8149"/>
        </w:tabs>
        <w:spacing w:line="580" w:lineRule="exact"/>
        <w:ind w:right="114" w:firstLine="559"/>
        <w:jc w:val="both"/>
        <w:rPr>
          <w:rFonts w:hint="eastAsia"/>
          <w:sz w:val="28"/>
          <w:szCs w:val="24"/>
        </w:rPr>
      </w:pPr>
      <w:r>
        <w:rPr>
          <w:rFonts w:hint="eastAsia"/>
          <w:sz w:val="28"/>
          <w:szCs w:val="24"/>
        </w:rPr>
        <w:t>第二十八条优秀历史建筑的保护要求，根据建筑的历史、科学和艺术价值以及完好程度，分为以下四类:</w:t>
      </w:r>
    </w:p>
    <w:p>
      <w:pPr>
        <w:pStyle w:val="8"/>
        <w:tabs>
          <w:tab w:val="left" w:pos="1797"/>
          <w:tab w:val="left" w:pos="3365"/>
          <w:tab w:val="left" w:pos="4933"/>
          <w:tab w:val="left" w:pos="7059"/>
          <w:tab w:val="left" w:pos="8149"/>
        </w:tabs>
        <w:spacing w:line="580" w:lineRule="exact"/>
        <w:ind w:right="114" w:firstLine="559"/>
        <w:jc w:val="both"/>
        <w:rPr>
          <w:rFonts w:hint="eastAsia"/>
          <w:sz w:val="28"/>
          <w:szCs w:val="24"/>
        </w:rPr>
      </w:pPr>
      <w:r>
        <w:rPr>
          <w:rFonts w:hint="eastAsia"/>
          <w:sz w:val="28"/>
          <w:szCs w:val="24"/>
        </w:rPr>
        <w:t>（一）建筑的立面、结构体系、平面布局和内部装饰不得改变；</w:t>
      </w:r>
    </w:p>
    <w:p>
      <w:pPr>
        <w:pStyle w:val="8"/>
        <w:tabs>
          <w:tab w:val="left" w:pos="1797"/>
          <w:tab w:val="left" w:pos="3365"/>
          <w:tab w:val="left" w:pos="4933"/>
          <w:tab w:val="left" w:pos="7059"/>
          <w:tab w:val="left" w:pos="8149"/>
        </w:tabs>
        <w:spacing w:line="580" w:lineRule="exact"/>
        <w:ind w:right="114" w:firstLine="559"/>
        <w:jc w:val="both"/>
        <w:rPr>
          <w:rFonts w:hint="eastAsia"/>
          <w:sz w:val="28"/>
          <w:szCs w:val="24"/>
        </w:rPr>
      </w:pPr>
      <w:r>
        <w:rPr>
          <w:rFonts w:hint="eastAsia"/>
          <w:sz w:val="28"/>
          <w:szCs w:val="24"/>
        </w:rPr>
        <w:t>（二）建筑的立面、结构体系、基本平面布局和有特色的内部装饰不得改变；</w:t>
      </w:r>
    </w:p>
    <w:p>
      <w:pPr>
        <w:pStyle w:val="8"/>
        <w:tabs>
          <w:tab w:val="left" w:pos="1797"/>
          <w:tab w:val="left" w:pos="3365"/>
          <w:tab w:val="left" w:pos="4933"/>
          <w:tab w:val="left" w:pos="7059"/>
          <w:tab w:val="left" w:pos="8149"/>
        </w:tabs>
        <w:spacing w:line="580" w:lineRule="exact"/>
        <w:ind w:right="114" w:firstLine="559"/>
        <w:jc w:val="both"/>
        <w:rPr>
          <w:rFonts w:hint="eastAsia"/>
          <w:sz w:val="28"/>
          <w:szCs w:val="24"/>
        </w:rPr>
      </w:pPr>
      <w:r>
        <w:rPr>
          <w:rFonts w:hint="eastAsia"/>
          <w:sz w:val="28"/>
          <w:szCs w:val="24"/>
        </w:rPr>
        <w:t>（三）建筑的主要立面、主要结构体系和有特色的内部装饰不得改变；</w:t>
      </w:r>
    </w:p>
    <w:p>
      <w:pPr>
        <w:pStyle w:val="8"/>
        <w:tabs>
          <w:tab w:val="left" w:pos="1797"/>
          <w:tab w:val="left" w:pos="3365"/>
          <w:tab w:val="left" w:pos="4933"/>
          <w:tab w:val="left" w:pos="7059"/>
          <w:tab w:val="left" w:pos="8149"/>
        </w:tabs>
        <w:spacing w:line="580" w:lineRule="exact"/>
        <w:ind w:right="114" w:firstLine="559"/>
        <w:jc w:val="both"/>
        <w:rPr>
          <w:rFonts w:hint="eastAsia"/>
          <w:sz w:val="28"/>
          <w:szCs w:val="24"/>
          <w:lang w:eastAsia="zh-CN"/>
        </w:rPr>
      </w:pPr>
      <w:r>
        <w:rPr>
          <w:rFonts w:hint="eastAsia"/>
          <w:sz w:val="28"/>
          <w:szCs w:val="24"/>
        </w:rPr>
        <w:t>（四）建筑的主要立面、有特色的内部装饰不得改变。</w:t>
      </w:r>
    </w:p>
    <w:p>
      <w:pPr>
        <w:pStyle w:val="8"/>
        <w:tabs>
          <w:tab w:val="left" w:pos="1797"/>
          <w:tab w:val="left" w:pos="3365"/>
          <w:tab w:val="left" w:pos="4933"/>
          <w:tab w:val="left" w:pos="7059"/>
          <w:tab w:val="left" w:pos="8149"/>
        </w:tabs>
        <w:spacing w:line="580" w:lineRule="exact"/>
        <w:ind w:right="114" w:firstLine="559"/>
        <w:jc w:val="both"/>
        <w:rPr>
          <w:rFonts w:hint="eastAsia"/>
          <w:sz w:val="28"/>
          <w:szCs w:val="24"/>
        </w:rPr>
      </w:pPr>
      <w:r>
        <w:rPr>
          <w:rFonts w:hint="eastAsia"/>
          <w:sz w:val="28"/>
          <w:szCs w:val="24"/>
        </w:rPr>
        <w:t>市房屋管理部门应当会同市规划资源管理部门对每处优秀历史建筑的本体及其外部空间格局、环境要素提出具体保护要求，经专家委员会评审后报市人民政府批准。</w:t>
      </w:r>
    </w:p>
    <w:p>
      <w:pPr>
        <w:pStyle w:val="8"/>
        <w:tabs>
          <w:tab w:val="left" w:pos="1797"/>
          <w:tab w:val="left" w:pos="3365"/>
          <w:tab w:val="left" w:pos="4933"/>
          <w:tab w:val="left" w:pos="7059"/>
          <w:tab w:val="left" w:pos="8149"/>
        </w:tabs>
        <w:spacing w:line="580" w:lineRule="exact"/>
        <w:ind w:right="114" w:firstLine="559"/>
        <w:jc w:val="both"/>
        <w:rPr>
          <w:rFonts w:hint="eastAsia"/>
          <w:sz w:val="28"/>
          <w:szCs w:val="24"/>
        </w:rPr>
      </w:pPr>
      <w:r>
        <w:rPr>
          <w:rFonts w:hint="eastAsia"/>
          <w:sz w:val="28"/>
          <w:szCs w:val="24"/>
        </w:rPr>
        <w:t>第二十九条　本市实行优秀历史建筑保护责任人制度。</w:t>
      </w:r>
    </w:p>
    <w:p>
      <w:pPr>
        <w:pStyle w:val="8"/>
        <w:tabs>
          <w:tab w:val="left" w:pos="1797"/>
          <w:tab w:val="left" w:pos="3365"/>
          <w:tab w:val="left" w:pos="4933"/>
          <w:tab w:val="left" w:pos="7059"/>
          <w:tab w:val="left" w:pos="8149"/>
        </w:tabs>
        <w:spacing w:line="580" w:lineRule="exact"/>
        <w:ind w:right="114" w:firstLine="559"/>
        <w:jc w:val="both"/>
        <w:rPr>
          <w:rFonts w:hint="eastAsia"/>
          <w:spacing w:val="-1"/>
          <w:sz w:val="28"/>
          <w:szCs w:val="24"/>
        </w:rPr>
      </w:pPr>
      <w:r>
        <w:rPr>
          <w:rFonts w:hint="eastAsia"/>
          <w:sz w:val="28"/>
          <w:szCs w:val="24"/>
        </w:rPr>
        <w:t>优秀历史建筑所有人为保护责任人。优秀历史建筑属于直管公有房屋或者由房屋管理部门依法代管的，房屋经营管理单位为保护责任</w:t>
      </w:r>
      <w:r>
        <w:rPr>
          <w:rFonts w:hint="eastAsia"/>
          <w:spacing w:val="-1"/>
          <w:sz w:val="28"/>
          <w:szCs w:val="24"/>
        </w:rPr>
        <w:t>人。</w:t>
      </w:r>
    </w:p>
    <w:p>
      <w:pPr>
        <w:pStyle w:val="8"/>
        <w:spacing w:line="580" w:lineRule="exact"/>
        <w:ind w:firstLine="556" w:firstLineChars="200"/>
        <w:rPr>
          <w:rFonts w:hint="eastAsia"/>
          <w:spacing w:val="-1"/>
          <w:sz w:val="28"/>
          <w:szCs w:val="24"/>
        </w:rPr>
      </w:pPr>
      <w:r>
        <w:rPr>
          <w:rFonts w:hint="eastAsia"/>
          <w:spacing w:val="-1"/>
          <w:sz w:val="28"/>
          <w:szCs w:val="24"/>
        </w:rPr>
        <w:t>第三十条　优秀历史建筑保护责任人应当履行下列保护责任：　</w:t>
      </w:r>
    </w:p>
    <w:p>
      <w:pPr>
        <w:pStyle w:val="8"/>
        <w:spacing w:line="580" w:lineRule="exact"/>
        <w:ind w:firstLine="556" w:firstLineChars="200"/>
        <w:rPr>
          <w:rFonts w:hint="eastAsia"/>
          <w:spacing w:val="-1"/>
          <w:sz w:val="28"/>
          <w:szCs w:val="24"/>
        </w:rPr>
      </w:pPr>
      <w:r>
        <w:rPr>
          <w:rFonts w:hint="eastAsia"/>
          <w:spacing w:val="-1"/>
          <w:sz w:val="28"/>
          <w:szCs w:val="24"/>
        </w:rPr>
        <w:t>（一）按照优秀历史建筑具体保护要求和普查提出的要求，进行日常维护和修缮；</w:t>
      </w:r>
    </w:p>
    <w:p>
      <w:pPr>
        <w:pStyle w:val="8"/>
        <w:spacing w:line="580" w:lineRule="exact"/>
        <w:ind w:firstLine="556" w:firstLineChars="200"/>
        <w:rPr>
          <w:rFonts w:hint="eastAsia"/>
          <w:spacing w:val="-1"/>
          <w:sz w:val="28"/>
          <w:szCs w:val="24"/>
        </w:rPr>
      </w:pPr>
      <w:r>
        <w:rPr>
          <w:rFonts w:hint="eastAsia"/>
          <w:spacing w:val="-1"/>
          <w:sz w:val="28"/>
          <w:szCs w:val="24"/>
        </w:rPr>
        <w:t>（二）保障建筑安全，确保消防等设施设备的正常使用，发现安全隐患或者险情，及时采取隐患或者风险排除措施，并向相关管理部门报告；</w:t>
      </w:r>
    </w:p>
    <w:p>
      <w:pPr>
        <w:pStyle w:val="8"/>
        <w:spacing w:line="580" w:lineRule="exact"/>
        <w:ind w:firstLine="556" w:firstLineChars="200"/>
        <w:rPr>
          <w:rFonts w:hint="eastAsia"/>
          <w:spacing w:val="-1"/>
          <w:sz w:val="28"/>
          <w:szCs w:val="24"/>
        </w:rPr>
      </w:pPr>
      <w:r>
        <w:rPr>
          <w:rFonts w:hint="eastAsia"/>
          <w:spacing w:val="-1"/>
          <w:sz w:val="28"/>
          <w:szCs w:val="24"/>
        </w:rPr>
        <w:t>（三）配合相关管理部门对优秀历史建筑的普查以及网格化管理等工作。</w:t>
      </w:r>
    </w:p>
    <w:p>
      <w:pPr>
        <w:pStyle w:val="8"/>
        <w:spacing w:line="580" w:lineRule="exact"/>
        <w:ind w:firstLine="556" w:firstLineChars="200"/>
        <w:rPr>
          <w:rFonts w:hint="eastAsia"/>
          <w:spacing w:val="-1"/>
          <w:sz w:val="28"/>
          <w:szCs w:val="24"/>
        </w:rPr>
      </w:pPr>
      <w:r>
        <w:rPr>
          <w:rFonts w:hint="eastAsia"/>
          <w:spacing w:val="-1"/>
          <w:sz w:val="28"/>
          <w:szCs w:val="24"/>
        </w:rPr>
        <w:t>第三十一条优秀历史建筑使用人应当按照国家和本市规定合理、安全使用建筑和设施设备，发现安全隐患或者险情，及时采取隐患或者风险排除措施，并向相关管理部门报告。</w:t>
      </w:r>
    </w:p>
    <w:p>
      <w:pPr>
        <w:pStyle w:val="8"/>
        <w:spacing w:line="580" w:lineRule="exact"/>
        <w:ind w:firstLine="556" w:firstLineChars="200"/>
        <w:rPr>
          <w:rFonts w:hint="eastAsia"/>
          <w:spacing w:val="-1"/>
          <w:sz w:val="28"/>
          <w:szCs w:val="24"/>
        </w:rPr>
      </w:pPr>
      <w:r>
        <w:rPr>
          <w:rFonts w:hint="eastAsia"/>
          <w:spacing w:val="-1"/>
          <w:sz w:val="28"/>
          <w:szCs w:val="24"/>
        </w:rPr>
        <w:t>优秀历史建筑使用人应当配合保护责任人履行保护责任，并配合相关管理部门对优秀历史建筑的普查以及网格化管理等工作。</w:t>
      </w:r>
    </w:p>
    <w:p>
      <w:pPr>
        <w:pStyle w:val="8"/>
        <w:spacing w:line="580" w:lineRule="exact"/>
        <w:ind w:right="191" w:firstLine="559"/>
        <w:jc w:val="both"/>
        <w:rPr>
          <w:rFonts w:hint="eastAsia"/>
          <w:sz w:val="28"/>
          <w:szCs w:val="24"/>
        </w:rPr>
      </w:pPr>
      <w:r>
        <w:rPr>
          <w:rFonts w:hint="eastAsia"/>
          <w:sz w:val="28"/>
          <w:szCs w:val="24"/>
        </w:rPr>
        <w:t>第三十二条市、区房屋管理部门应当做好优秀历史建筑保护的指导和服务工作。区房屋管理部门应当将优秀历史建筑的具体保护要求书面告知建筑的保护责任人和有关的物业管理单位，明确其应当承担的保护义务。</w:t>
      </w:r>
    </w:p>
    <w:p>
      <w:pPr>
        <w:pStyle w:val="8"/>
        <w:spacing w:line="580" w:lineRule="exact"/>
        <w:ind w:right="191" w:firstLine="559"/>
        <w:jc w:val="both"/>
        <w:rPr>
          <w:rFonts w:hint="eastAsia"/>
          <w:sz w:val="28"/>
          <w:szCs w:val="24"/>
        </w:rPr>
      </w:pPr>
      <w:r>
        <w:rPr>
          <w:rFonts w:hint="eastAsia"/>
          <w:sz w:val="28"/>
          <w:szCs w:val="24"/>
        </w:rPr>
        <w:t>优秀历史建筑转让、出租的，转让人、出租人应当将有关的保护要求书面告知受让人、承租人，并报送区房屋管理部门。受让人、承租人应当承担相应的保护义务。</w:t>
      </w:r>
    </w:p>
    <w:p>
      <w:pPr>
        <w:pStyle w:val="8"/>
        <w:spacing w:line="580" w:lineRule="exact"/>
        <w:ind w:right="191" w:firstLine="559"/>
        <w:jc w:val="both"/>
        <w:rPr>
          <w:rFonts w:hint="eastAsia"/>
          <w:sz w:val="28"/>
          <w:szCs w:val="24"/>
        </w:rPr>
      </w:pPr>
      <w:r>
        <w:rPr>
          <w:rFonts w:hint="eastAsia"/>
          <w:sz w:val="28"/>
          <w:szCs w:val="24"/>
        </w:rPr>
        <w:t>第三十三条　市房屋管理部门应当组织区房屋管理部门定期对优秀历史建筑的使用和保护状况进行普查，并建立专门档案。普查结果应当书面告知建筑的保护责任人、使用人和有关的物业管理单位。</w:t>
      </w:r>
    </w:p>
    <w:p>
      <w:pPr>
        <w:pStyle w:val="8"/>
        <w:spacing w:line="580" w:lineRule="exact"/>
        <w:ind w:right="191" w:firstLine="559"/>
        <w:jc w:val="both"/>
        <w:rPr>
          <w:rFonts w:hint="eastAsia"/>
          <w:sz w:val="28"/>
          <w:szCs w:val="24"/>
        </w:rPr>
      </w:pPr>
      <w:r>
        <w:rPr>
          <w:rFonts w:hint="eastAsia"/>
          <w:sz w:val="28"/>
          <w:szCs w:val="24"/>
        </w:rPr>
        <w:t>第三十四条禁止在优秀历史建筑上设置户外广告设施，严格控制设置其他外部设施。</w:t>
      </w:r>
    </w:p>
    <w:p>
      <w:pPr>
        <w:pStyle w:val="8"/>
        <w:spacing w:line="580" w:lineRule="exact"/>
        <w:ind w:right="191" w:firstLine="559"/>
        <w:jc w:val="both"/>
        <w:rPr>
          <w:rFonts w:hint="eastAsia"/>
          <w:sz w:val="28"/>
          <w:szCs w:val="24"/>
        </w:rPr>
      </w:pPr>
      <w:r>
        <w:rPr>
          <w:rFonts w:hint="eastAsia"/>
          <w:sz w:val="28"/>
          <w:szCs w:val="24"/>
        </w:rPr>
        <w:t>在优秀历史建筑上设置户外招牌、景观照明等外部设施，改建、增设卫生、给排水或者电梯等内部设施的，应当符合该建筑的具体保护要求；设置的外部设施还应当与建筑立面相协调。</w:t>
      </w:r>
    </w:p>
    <w:p>
      <w:pPr>
        <w:pStyle w:val="8"/>
        <w:spacing w:line="580" w:lineRule="exact"/>
        <w:ind w:right="191" w:firstLine="559"/>
        <w:jc w:val="both"/>
        <w:rPr>
          <w:rFonts w:hint="eastAsia"/>
          <w:sz w:val="28"/>
          <w:szCs w:val="24"/>
        </w:rPr>
      </w:pPr>
      <w:r>
        <w:rPr>
          <w:rFonts w:hint="eastAsia"/>
          <w:sz w:val="28"/>
          <w:szCs w:val="24"/>
        </w:rPr>
        <w:t>对在优秀历史建筑上设置外部设施或者改建、增设内部设施的，相关管理部门审批时，应当征求区房屋管理部门的意见。</w:t>
      </w:r>
    </w:p>
    <w:p>
      <w:pPr>
        <w:pStyle w:val="8"/>
        <w:spacing w:line="580" w:lineRule="exact"/>
        <w:ind w:right="107" w:firstLine="559"/>
        <w:jc w:val="both"/>
        <w:rPr>
          <w:rFonts w:hint="eastAsia"/>
          <w:spacing w:val="-2"/>
          <w:sz w:val="28"/>
          <w:szCs w:val="24"/>
        </w:rPr>
      </w:pPr>
      <w:r>
        <w:rPr>
          <w:rFonts w:hint="eastAsia"/>
          <w:spacing w:val="-2"/>
          <w:sz w:val="28"/>
          <w:szCs w:val="24"/>
        </w:rPr>
        <w:t>第三十五条优秀历史建筑的所有人和使用人不得在建筑内堆放易燃、易爆和腐蚀性的物品，不得从事损坏建筑主体承重结构或者其他危害建筑安全的活动。</w:t>
      </w:r>
    </w:p>
    <w:p>
      <w:pPr>
        <w:pStyle w:val="8"/>
        <w:spacing w:line="580" w:lineRule="exact"/>
        <w:ind w:right="191" w:firstLine="559"/>
        <w:jc w:val="both"/>
        <w:rPr>
          <w:rFonts w:hint="eastAsia"/>
          <w:sz w:val="28"/>
          <w:szCs w:val="24"/>
        </w:rPr>
      </w:pPr>
      <w:r>
        <w:rPr>
          <w:rFonts w:hint="eastAsia"/>
          <w:sz w:val="28"/>
          <w:szCs w:val="24"/>
        </w:rPr>
        <w:t>第三十六条优秀历史建筑的使用性质、内部设计使用功能不得擅自改变。</w:t>
      </w:r>
    </w:p>
    <w:p>
      <w:pPr>
        <w:pStyle w:val="8"/>
        <w:spacing w:line="580" w:lineRule="exact"/>
        <w:ind w:right="191" w:firstLine="559"/>
        <w:jc w:val="both"/>
        <w:rPr>
          <w:rFonts w:hint="eastAsia"/>
          <w:sz w:val="28"/>
          <w:szCs w:val="24"/>
        </w:rPr>
      </w:pPr>
      <w:r>
        <w:rPr>
          <w:rFonts w:hint="eastAsia"/>
          <w:sz w:val="28"/>
          <w:szCs w:val="24"/>
        </w:rPr>
        <w:t>优秀历史建筑的保护责任人根据建筑的具体保护要求，确需改变建筑的使用性质和内部设计使用功能的，应当将方案报市房屋管理部门审核批准。市房屋管理部门在批准前应当听取专家委员会的意见；涉及改变建设工程规划许可证核准的使用性质的，应当征得市规划资源管理部门的同意。</w:t>
      </w:r>
    </w:p>
    <w:p>
      <w:pPr>
        <w:pStyle w:val="8"/>
        <w:spacing w:line="580" w:lineRule="exact"/>
        <w:ind w:right="191" w:firstLine="559"/>
        <w:jc w:val="both"/>
        <w:rPr>
          <w:rFonts w:hint="eastAsia"/>
          <w:sz w:val="28"/>
          <w:szCs w:val="24"/>
        </w:rPr>
      </w:pPr>
      <w:r>
        <w:rPr>
          <w:rFonts w:hint="eastAsia"/>
          <w:sz w:val="28"/>
          <w:szCs w:val="24"/>
        </w:rPr>
        <w:t>第三十九条　优秀历史建筑的保护责任人应当按照建筑的具体保护要求或者普查提出的要求，及时对建筑进行修缮，建筑的使用人应当予以配合，区房屋管理部门应当予以督促和指导。优秀历史建筑的保护责任人未履行相应的修缮义务，且情节严重的，区房屋管理部门在作出相应认定后，可以向不动产登记机构申请记载于不动产登记簿。</w:t>
      </w:r>
    </w:p>
    <w:p>
      <w:pPr>
        <w:pStyle w:val="8"/>
        <w:spacing w:line="580" w:lineRule="exact"/>
        <w:ind w:right="191" w:firstLine="559"/>
        <w:jc w:val="both"/>
        <w:rPr>
          <w:rFonts w:hint="eastAsia"/>
          <w:sz w:val="28"/>
          <w:szCs w:val="24"/>
        </w:rPr>
      </w:pPr>
      <w:r>
        <w:rPr>
          <w:rFonts w:hint="eastAsia"/>
          <w:sz w:val="28"/>
          <w:szCs w:val="24"/>
        </w:rPr>
        <w:t>优秀历史建筑由保护责任人负责修缮，并承担相应的费用；保护责任人和使用人另有约定的，从其约定。履行修缮义务的保护责任人或者使用人可以向区人民政府申请资金补助。</w:t>
      </w:r>
    </w:p>
    <w:p>
      <w:pPr>
        <w:pStyle w:val="8"/>
        <w:spacing w:line="580" w:lineRule="exact"/>
        <w:ind w:right="191" w:firstLine="559"/>
        <w:jc w:val="both"/>
        <w:rPr>
          <w:rFonts w:hint="eastAsia"/>
          <w:sz w:val="28"/>
          <w:szCs w:val="24"/>
        </w:rPr>
      </w:pPr>
      <w:r>
        <w:rPr>
          <w:rFonts w:hint="eastAsia"/>
          <w:sz w:val="28"/>
          <w:szCs w:val="24"/>
        </w:rPr>
        <w:t>执行政府规定租金标准的公有非居住优秀历史建筑的承租人，应当按照政府规定租金标准与房地产市场租金标准的差额比例承担部分修缮费用。</w:t>
      </w:r>
    </w:p>
    <w:p>
      <w:pPr>
        <w:pStyle w:val="8"/>
        <w:spacing w:line="580" w:lineRule="exact"/>
        <w:ind w:right="191" w:firstLine="559"/>
        <w:jc w:val="both"/>
        <w:rPr>
          <w:rFonts w:hint="eastAsia"/>
          <w:sz w:val="28"/>
          <w:szCs w:val="24"/>
        </w:rPr>
      </w:pPr>
      <w:r>
        <w:rPr>
          <w:rFonts w:hint="eastAsia"/>
          <w:sz w:val="28"/>
          <w:szCs w:val="24"/>
        </w:rPr>
        <w:t>优秀历史建筑修缮过程中产生争议的，依法通过协商、调解、诉讼等方式予以解决。</w:t>
      </w:r>
    </w:p>
    <w:p>
      <w:pPr>
        <w:pStyle w:val="8"/>
        <w:spacing w:line="580" w:lineRule="exact"/>
        <w:ind w:right="191" w:firstLine="559"/>
        <w:jc w:val="both"/>
        <w:rPr>
          <w:rFonts w:hint="eastAsia"/>
          <w:sz w:val="28"/>
          <w:szCs w:val="24"/>
        </w:rPr>
      </w:pPr>
      <w:r>
        <w:rPr>
          <w:rFonts w:hint="eastAsia"/>
          <w:sz w:val="28"/>
          <w:szCs w:val="24"/>
        </w:rPr>
        <w:t>第四十条优秀历史建筑的保护责任人未按照建筑的具体保护要求及时修缮致使建筑发生损毁危险或者未定期整修建筑立面的，区房屋管理部门应当责令其限期抢救修缮或者整修。</w:t>
      </w:r>
    </w:p>
    <w:p>
      <w:pPr>
        <w:pStyle w:val="8"/>
        <w:spacing w:line="580" w:lineRule="exact"/>
        <w:ind w:right="191" w:firstLine="559"/>
        <w:jc w:val="both"/>
        <w:rPr>
          <w:rFonts w:hint="eastAsia"/>
          <w:sz w:val="28"/>
          <w:szCs w:val="24"/>
        </w:rPr>
      </w:pPr>
      <w:r>
        <w:rPr>
          <w:rFonts w:hint="eastAsia"/>
          <w:sz w:val="28"/>
          <w:szCs w:val="24"/>
        </w:rPr>
        <w:t>第四十一条优秀历史建筑的修缮应当由建筑的保护责任人委托具有相应资质的专业设计、施工单位实施。</w:t>
      </w:r>
    </w:p>
    <w:p>
      <w:pPr>
        <w:pStyle w:val="8"/>
        <w:spacing w:line="580" w:lineRule="exact"/>
        <w:ind w:right="191" w:firstLine="559"/>
        <w:jc w:val="both"/>
        <w:rPr>
          <w:rFonts w:hint="eastAsia"/>
          <w:sz w:val="28"/>
          <w:szCs w:val="24"/>
        </w:rPr>
      </w:pPr>
      <w:r>
        <w:rPr>
          <w:rFonts w:hint="eastAsia"/>
          <w:sz w:val="28"/>
          <w:szCs w:val="24"/>
        </w:rPr>
        <w:t>优秀历史建筑的保护责任人应当将修缮的设计、施工方案事先报送市房屋管理部门；涉及建筑主体承重结构变动的，应当向市规划资源管理部门申请领取建设工程规划许可证。市规划资源管理部门在核发建设工程规划许可证之前，应当征得市房屋管理部门的同意。</w:t>
      </w:r>
    </w:p>
    <w:p>
      <w:pPr>
        <w:pStyle w:val="8"/>
        <w:spacing w:line="580" w:lineRule="exact"/>
        <w:ind w:right="191" w:firstLine="559"/>
        <w:jc w:val="both"/>
        <w:rPr>
          <w:rFonts w:hint="eastAsia"/>
          <w:sz w:val="28"/>
          <w:szCs w:val="24"/>
        </w:rPr>
      </w:pPr>
      <w:r>
        <w:rPr>
          <w:rFonts w:hint="eastAsia"/>
          <w:sz w:val="28"/>
          <w:szCs w:val="24"/>
        </w:rPr>
        <w:t>第四十四条优秀历史建筑因不可抗力或者受到其他影响发生损毁危险的，建筑的保护责任人应当立即组织抢险保护，采取加固措施，并向区房屋管理部门报告。区房屋管理部门应当予以督促和指导，对不符合该建筑具体保护要求的措施应当及时予以纠正。</w:t>
      </w:r>
    </w:p>
    <w:p>
      <w:pPr>
        <w:pStyle w:val="8"/>
        <w:spacing w:line="580" w:lineRule="exact"/>
        <w:ind w:right="191" w:firstLine="559"/>
        <w:jc w:val="both"/>
        <w:rPr>
          <w:rFonts w:hint="eastAsia"/>
          <w:sz w:val="28"/>
          <w:szCs w:val="24"/>
        </w:rPr>
      </w:pPr>
      <w:r>
        <w:rPr>
          <w:rFonts w:hint="eastAsia"/>
          <w:sz w:val="28"/>
          <w:szCs w:val="24"/>
        </w:rPr>
        <w:t>第四十五条依法确定的优秀历史建筑不得擅自迁移、拆除。因特殊需要必须迁移、拆除或者复建优秀历史建筑的，应当由市规划资源管理部门和市房屋管理部门共同提出，经专家委员会评审后报市人民政府批准。</w:t>
      </w:r>
    </w:p>
    <w:p>
      <w:pPr>
        <w:pStyle w:val="8"/>
        <w:spacing w:line="580" w:lineRule="exact"/>
        <w:ind w:right="191" w:firstLine="559"/>
        <w:jc w:val="both"/>
        <w:rPr>
          <w:rFonts w:hint="eastAsia"/>
          <w:sz w:val="28"/>
          <w:szCs w:val="24"/>
        </w:rPr>
      </w:pPr>
      <w:r>
        <w:rPr>
          <w:rFonts w:hint="eastAsia"/>
          <w:sz w:val="28"/>
          <w:szCs w:val="24"/>
        </w:rPr>
        <w:t>迁移、拆除和复建优秀历史建筑的，应当在实施过程中做好建筑的详细测绘、信息记录和档案资料保存工作，并按本市建设工程竣工档案管理的有关规定，及时报送市城市建设档案馆。</w:t>
      </w:r>
    </w:p>
    <w:p>
      <w:pPr>
        <w:pStyle w:val="8"/>
        <w:spacing w:line="580" w:lineRule="exact"/>
        <w:ind w:right="113" w:firstLine="559"/>
        <w:jc w:val="both"/>
        <w:rPr>
          <w:rFonts w:hint="eastAsia"/>
          <w:spacing w:val="-1"/>
          <w:sz w:val="28"/>
          <w:szCs w:val="24"/>
        </w:rPr>
      </w:pPr>
      <w:r>
        <w:rPr>
          <w:rFonts w:hint="eastAsia"/>
          <w:spacing w:val="-1"/>
          <w:sz w:val="28"/>
          <w:szCs w:val="24"/>
        </w:rPr>
        <w:t>第四十七条　违反本条例规定，对优秀历史建筑保护责任人、使用人未履行保护责任的，由区房屋管理部门责令改正；拒不改正的，对单位处一万元以上五万元以下的罚款，对个人处两千元以上一万元以下的罚款；情节严重的，对单位处五万元以上十万元以下的罚款，对个人处一万元以上五万元以下的罚款。其中，对违反房屋安全、消防安全要求的行为，按照物业管理、消防相关规定进行处理。</w:t>
      </w:r>
    </w:p>
    <w:p>
      <w:pPr>
        <w:pStyle w:val="8"/>
        <w:spacing w:line="580" w:lineRule="exact"/>
        <w:ind w:right="113" w:firstLine="559"/>
        <w:jc w:val="both"/>
        <w:rPr>
          <w:rFonts w:hint="eastAsia"/>
          <w:spacing w:val="-1"/>
          <w:sz w:val="28"/>
          <w:szCs w:val="24"/>
        </w:rPr>
      </w:pPr>
      <w:r>
        <w:rPr>
          <w:rFonts w:hint="eastAsia"/>
          <w:spacing w:val="-1"/>
          <w:sz w:val="28"/>
          <w:szCs w:val="24"/>
        </w:rPr>
        <w:t>第四十八条违反本条例规定，未按建筑的具体保护要求设置、改建相关设施，擅自改变优秀历史建筑的使用性质、内部设计使用功能，或者从事危害建筑安全活动的，由市房屋管理部门或者区房屋管理部门责令其限期改正，并可以处该优秀历史建筑重置价百分之二以上百分之二十以下的罚款。</w:t>
      </w:r>
    </w:p>
    <w:p>
      <w:pPr>
        <w:pStyle w:val="8"/>
        <w:spacing w:line="580" w:lineRule="exact"/>
        <w:ind w:right="113" w:firstLine="559"/>
        <w:jc w:val="both"/>
        <w:rPr>
          <w:rFonts w:hint="eastAsia"/>
          <w:spacing w:val="-1"/>
          <w:sz w:val="28"/>
          <w:szCs w:val="24"/>
        </w:rPr>
      </w:pPr>
      <w:r>
        <w:rPr>
          <w:rFonts w:hint="eastAsia"/>
          <w:spacing w:val="-1"/>
          <w:sz w:val="28"/>
          <w:szCs w:val="24"/>
        </w:rPr>
        <w:t>第四十九条违反本条例规定，擅自迁移优秀历史建筑的，由市规划资源管理部门责令其限期改正或者恢复原状，并可以处该优秀历史建筑重置价一到三倍的罚款。</w:t>
      </w:r>
    </w:p>
    <w:p>
      <w:pPr>
        <w:pStyle w:val="8"/>
        <w:spacing w:line="580" w:lineRule="exact"/>
        <w:ind w:right="113" w:firstLine="559"/>
        <w:jc w:val="both"/>
        <w:rPr>
          <w:rFonts w:hint="eastAsia"/>
          <w:spacing w:val="-1"/>
          <w:sz w:val="28"/>
          <w:szCs w:val="24"/>
        </w:rPr>
      </w:pPr>
      <w:r>
        <w:rPr>
          <w:rFonts w:hint="eastAsia"/>
          <w:spacing w:val="-1"/>
          <w:sz w:val="28"/>
          <w:szCs w:val="24"/>
        </w:rPr>
        <w:t>违反本条例规定，擅自拆除优秀历史建筑的，由市房屋管理部门或者区房屋管理部门责令其限期改正或者恢复原状，并可以处该优秀历史建筑重置价三到五倍的罚款。</w:t>
      </w:r>
    </w:p>
    <w:p>
      <w:pPr>
        <w:pStyle w:val="8"/>
        <w:spacing w:line="580" w:lineRule="exact"/>
        <w:ind w:right="113" w:firstLine="559"/>
        <w:jc w:val="both"/>
        <w:rPr>
          <w:rFonts w:hint="eastAsia"/>
          <w:spacing w:val="-1"/>
          <w:sz w:val="28"/>
          <w:szCs w:val="24"/>
        </w:rPr>
      </w:pPr>
      <w:r>
        <w:rPr>
          <w:rFonts w:hint="eastAsia"/>
          <w:spacing w:val="-1"/>
          <w:sz w:val="28"/>
          <w:szCs w:val="24"/>
        </w:rPr>
        <w:t>第五十条违反本条例规定，对优秀历史建筑的修缮不符合建筑的具体保护要求或者相关技术规范的，由市房屋管理部门或者区房屋管理部门责令其限期改正、恢复原状，并可以处该优秀历史建筑重置价百分之三以上百分之三十以下的罚款。</w:t>
      </w:r>
    </w:p>
    <w:p>
      <w:pPr>
        <w:pStyle w:val="8"/>
        <w:spacing w:before="148" w:line="580" w:lineRule="exact"/>
        <w:ind w:left="677"/>
        <w:rPr>
          <w:rFonts w:hint="eastAsia"/>
          <w:spacing w:val="-1"/>
          <w:sz w:val="28"/>
          <w:szCs w:val="24"/>
        </w:rPr>
      </w:pPr>
      <w:r>
        <w:rPr>
          <w:rFonts w:hint="eastAsia"/>
          <w:spacing w:val="-1"/>
          <w:sz w:val="28"/>
          <w:szCs w:val="24"/>
        </w:rPr>
        <w:t>特此告知。</w:t>
      </w:r>
    </w:p>
    <w:p>
      <w:pPr>
        <w:pStyle w:val="8"/>
        <w:spacing w:before="148" w:line="580" w:lineRule="exact"/>
        <w:ind w:left="677"/>
        <w:rPr>
          <w:rFonts w:hint="eastAsia"/>
          <w:spacing w:val="-1"/>
          <w:sz w:val="28"/>
          <w:szCs w:val="24"/>
          <w:lang w:val="en-US" w:eastAsia="zh-CN"/>
        </w:rPr>
      </w:pPr>
    </w:p>
    <w:p>
      <w:pPr>
        <w:pStyle w:val="8"/>
        <w:spacing w:before="14" w:line="580" w:lineRule="exact"/>
        <w:ind w:left="0" w:right="1143"/>
        <w:jc w:val="right"/>
        <w:rPr>
          <w:rFonts w:hint="eastAsia"/>
          <w:spacing w:val="-1"/>
          <w:sz w:val="28"/>
          <w:szCs w:val="24"/>
        </w:rPr>
      </w:pPr>
      <w:r>
        <w:rPr>
          <w:rFonts w:hint="eastAsia"/>
          <w:spacing w:val="-1"/>
          <w:sz w:val="28"/>
          <w:szCs w:val="24"/>
        </w:rPr>
        <w:t>区房屋管理局</w:t>
      </w:r>
    </w:p>
    <w:p>
      <w:pPr>
        <w:pStyle w:val="8"/>
        <w:spacing w:before="14" w:line="580" w:lineRule="exact"/>
        <w:ind w:left="0" w:right="1143"/>
        <w:jc w:val="right"/>
        <w:rPr>
          <w:rFonts w:hint="eastAsia"/>
          <w:sz w:val="28"/>
          <w:szCs w:val="24"/>
        </w:rPr>
      </w:pPr>
      <w:r>
        <w:rPr>
          <w:rFonts w:hint="eastAsia"/>
          <w:sz w:val="28"/>
          <w:szCs w:val="24"/>
        </w:rPr>
        <w:t>年</w:t>
      </w:r>
      <w:r>
        <w:rPr>
          <w:rFonts w:hint="eastAsia"/>
          <w:sz w:val="28"/>
          <w:szCs w:val="24"/>
        </w:rPr>
        <w:tab/>
      </w:r>
      <w:r>
        <w:rPr>
          <w:rFonts w:hint="eastAsia"/>
          <w:sz w:val="28"/>
          <w:szCs w:val="24"/>
        </w:rPr>
        <w:t>月</w:t>
      </w:r>
      <w:r>
        <w:rPr>
          <w:rFonts w:hint="eastAsia"/>
          <w:sz w:val="28"/>
          <w:szCs w:val="24"/>
        </w:rPr>
        <w:tab/>
      </w:r>
      <w:r>
        <w:rPr>
          <w:rFonts w:hint="eastAsia"/>
          <w:sz w:val="28"/>
          <w:szCs w:val="24"/>
        </w:rPr>
        <w:t>日</w:t>
      </w:r>
    </w:p>
    <w:p>
      <w:pPr>
        <w:pStyle w:val="8"/>
        <w:tabs>
          <w:tab w:val="left" w:pos="6623"/>
        </w:tabs>
        <w:spacing w:before="206" w:line="580" w:lineRule="exact"/>
        <w:ind w:left="2357"/>
        <w:rPr>
          <w:rFonts w:hint="eastAsia"/>
          <w:spacing w:val="-1"/>
          <w:sz w:val="28"/>
          <w:szCs w:val="24"/>
        </w:rPr>
      </w:pPr>
    </w:p>
    <w:p>
      <w:pPr>
        <w:pStyle w:val="8"/>
        <w:tabs>
          <w:tab w:val="left" w:pos="6623"/>
        </w:tabs>
        <w:spacing w:before="206" w:line="580" w:lineRule="exact"/>
        <w:ind w:left="2357"/>
        <w:rPr>
          <w:rFonts w:hint="default" w:ascii="Times New Roman" w:hAnsi="Times New Roman" w:eastAsia="Times New Roman"/>
          <w:sz w:val="28"/>
          <w:szCs w:val="24"/>
        </w:rPr>
      </w:pPr>
      <w:r>
        <w:rPr>
          <w:rFonts w:hint="eastAsia"/>
          <w:spacing w:val="-1"/>
          <w:sz w:val="28"/>
          <w:szCs w:val="24"/>
        </w:rPr>
        <w:t>所有人签收：</w:t>
      </w:r>
      <w:r>
        <w:rPr>
          <w:rFonts w:hint="default" w:ascii="Times New Roman" w:hAnsi="Times New Roman" w:eastAsia="Times New Roman"/>
          <w:sz w:val="28"/>
          <w:szCs w:val="24"/>
          <w:u w:val="single"/>
        </w:rPr>
        <w:tab/>
      </w:r>
    </w:p>
    <w:p>
      <w:pPr>
        <w:pStyle w:val="8"/>
        <w:tabs>
          <w:tab w:val="left" w:pos="6623"/>
        </w:tabs>
        <w:spacing w:before="14" w:line="580" w:lineRule="exact"/>
        <w:ind w:left="3197"/>
        <w:rPr>
          <w:rFonts w:hint="default" w:ascii="Times New Roman" w:hAnsi="Times New Roman" w:eastAsia="Times New Roman"/>
          <w:sz w:val="28"/>
          <w:szCs w:val="24"/>
        </w:rPr>
      </w:pPr>
      <w:r>
        <w:rPr>
          <w:rFonts w:hint="eastAsia"/>
          <w:sz w:val="28"/>
          <w:szCs w:val="24"/>
        </w:rPr>
        <w:t>日期：</w:t>
      </w:r>
      <w:r>
        <w:rPr>
          <w:rFonts w:hint="default" w:ascii="Times New Roman" w:hAnsi="Times New Roman" w:eastAsia="Times New Roman"/>
          <w:sz w:val="28"/>
          <w:szCs w:val="24"/>
          <w:u w:val="single"/>
        </w:rPr>
        <w:tab/>
      </w:r>
    </w:p>
    <w:p>
      <w:pPr>
        <w:pStyle w:val="8"/>
        <w:tabs>
          <w:tab w:val="left" w:pos="6623"/>
        </w:tabs>
        <w:spacing w:before="14" w:line="580" w:lineRule="exact"/>
        <w:ind w:left="2357"/>
        <w:rPr>
          <w:rFonts w:hint="eastAsia"/>
          <w:spacing w:val="-1"/>
          <w:sz w:val="28"/>
          <w:szCs w:val="24"/>
        </w:rPr>
      </w:pPr>
    </w:p>
    <w:p>
      <w:pPr>
        <w:pStyle w:val="8"/>
        <w:tabs>
          <w:tab w:val="left" w:pos="6623"/>
        </w:tabs>
        <w:spacing w:before="14" w:line="580" w:lineRule="exact"/>
        <w:ind w:left="2357"/>
        <w:rPr>
          <w:rFonts w:hint="default" w:ascii="Times New Roman" w:hAnsi="Times New Roman" w:eastAsia="Times New Roman"/>
          <w:sz w:val="28"/>
          <w:szCs w:val="24"/>
        </w:rPr>
      </w:pPr>
      <w:r>
        <w:rPr>
          <w:rFonts w:hint="eastAsia"/>
          <w:spacing w:val="-1"/>
          <w:sz w:val="28"/>
          <w:szCs w:val="24"/>
        </w:rPr>
        <w:t>使用人签收：</w:t>
      </w:r>
      <w:r>
        <w:rPr>
          <w:rFonts w:hint="default" w:ascii="Times New Roman" w:hAnsi="Times New Roman" w:eastAsia="Times New Roman"/>
          <w:sz w:val="28"/>
          <w:szCs w:val="24"/>
          <w:u w:val="single"/>
        </w:rPr>
        <w:tab/>
      </w:r>
    </w:p>
    <w:p>
      <w:pPr>
        <w:pStyle w:val="8"/>
        <w:tabs>
          <w:tab w:val="left" w:pos="6623"/>
        </w:tabs>
        <w:spacing w:before="14" w:line="580" w:lineRule="exact"/>
        <w:ind w:left="3197"/>
        <w:rPr>
          <w:rFonts w:hint="default" w:ascii="Times New Roman" w:hAnsi="Times New Roman" w:eastAsia="Times New Roman"/>
          <w:sz w:val="28"/>
          <w:szCs w:val="24"/>
        </w:rPr>
      </w:pPr>
      <w:r>
        <w:rPr>
          <w:rFonts w:hint="eastAsia"/>
          <w:sz w:val="28"/>
          <w:szCs w:val="24"/>
        </w:rPr>
        <w:t>日期：</w:t>
      </w:r>
      <w:r>
        <w:rPr>
          <w:rFonts w:hint="default" w:ascii="Times New Roman" w:hAnsi="Times New Roman" w:eastAsia="Times New Roman"/>
          <w:sz w:val="28"/>
          <w:szCs w:val="24"/>
          <w:u w:val="single"/>
        </w:rPr>
        <w:tab/>
      </w:r>
    </w:p>
    <w:p>
      <w:pPr>
        <w:pStyle w:val="8"/>
        <w:tabs>
          <w:tab w:val="left" w:pos="6623"/>
        </w:tabs>
        <w:spacing w:before="191" w:line="580" w:lineRule="exact"/>
        <w:ind w:left="1517"/>
        <w:rPr>
          <w:rFonts w:hint="eastAsia"/>
          <w:spacing w:val="-1"/>
          <w:sz w:val="28"/>
          <w:szCs w:val="24"/>
        </w:rPr>
      </w:pPr>
    </w:p>
    <w:p>
      <w:pPr>
        <w:pStyle w:val="8"/>
        <w:tabs>
          <w:tab w:val="left" w:pos="6623"/>
        </w:tabs>
        <w:spacing w:before="191" w:line="580" w:lineRule="exact"/>
        <w:ind w:left="1517"/>
        <w:rPr>
          <w:rFonts w:hint="default" w:ascii="Times New Roman" w:hAnsi="Times New Roman" w:eastAsia="Times New Roman"/>
          <w:sz w:val="28"/>
          <w:szCs w:val="24"/>
        </w:rPr>
      </w:pPr>
      <w:r>
        <w:rPr>
          <w:rFonts w:hint="eastAsia"/>
          <w:spacing w:val="-1"/>
          <w:sz w:val="28"/>
          <w:szCs w:val="24"/>
        </w:rPr>
        <w:t>物业管理单位签收：</w:t>
      </w:r>
      <w:r>
        <w:rPr>
          <w:rFonts w:hint="default" w:ascii="Times New Roman" w:hAnsi="Times New Roman" w:eastAsia="Times New Roman"/>
          <w:sz w:val="28"/>
          <w:szCs w:val="24"/>
          <w:u w:val="single"/>
        </w:rPr>
        <w:tab/>
      </w:r>
    </w:p>
    <w:p>
      <w:pPr>
        <w:pStyle w:val="8"/>
        <w:tabs>
          <w:tab w:val="left" w:pos="6623"/>
        </w:tabs>
        <w:spacing w:before="14" w:line="580" w:lineRule="exact"/>
        <w:ind w:left="3197"/>
        <w:rPr>
          <w:rFonts w:hint="default" w:ascii="Times New Roman" w:hAnsi="Times New Roman" w:eastAsia="Times New Roman"/>
          <w:sz w:val="28"/>
          <w:szCs w:val="24"/>
        </w:rPr>
      </w:pPr>
      <w:r>
        <w:rPr>
          <w:rFonts w:hint="eastAsia"/>
          <w:sz w:val="28"/>
          <w:szCs w:val="24"/>
        </w:rPr>
        <w:t>日期：</w:t>
      </w:r>
      <w:r>
        <w:rPr>
          <w:rFonts w:hint="default" w:ascii="Times New Roman" w:hAnsi="Times New Roman" w:eastAsia="Times New Roman"/>
          <w:sz w:val="28"/>
          <w:szCs w:val="24"/>
          <w:u w:val="single"/>
        </w:rPr>
        <w:tab/>
      </w:r>
    </w:p>
    <w:p>
      <w:pPr>
        <w:pStyle w:val="8"/>
        <w:spacing w:before="191" w:line="580" w:lineRule="exact"/>
        <w:rPr>
          <w:rFonts w:hint="eastAsia"/>
          <w:spacing w:val="-2"/>
          <w:sz w:val="28"/>
          <w:szCs w:val="24"/>
        </w:rPr>
      </w:pPr>
    </w:p>
    <w:p>
      <w:pPr>
        <w:pStyle w:val="8"/>
        <w:spacing w:before="191" w:line="580" w:lineRule="exact"/>
        <w:rPr>
          <w:rFonts w:hint="eastAsia"/>
          <w:spacing w:val="-2"/>
          <w:sz w:val="28"/>
          <w:szCs w:val="24"/>
        </w:rPr>
      </w:pPr>
      <w:r>
        <w:rPr>
          <w:rFonts w:hint="eastAsia"/>
          <w:spacing w:val="-2"/>
          <w:sz w:val="28"/>
          <w:szCs w:val="24"/>
        </w:rPr>
        <w:t>注：此件所有人、使用人、物业管理单位、区房管局各保存一份。</w:t>
      </w:r>
    </w:p>
    <w:p>
      <w:pPr>
        <w:pStyle w:val="8"/>
        <w:spacing w:before="191" w:line="580" w:lineRule="exact"/>
        <w:rPr>
          <w:rFonts w:hint="eastAsia"/>
          <w:spacing w:val="-2"/>
          <w:sz w:val="28"/>
          <w:szCs w:val="24"/>
        </w:rPr>
        <w:sectPr>
          <w:footerReference r:id="rId5" w:type="default"/>
          <w:pgSz w:w="11910" w:h="16840"/>
          <w:pgMar w:top="1580" w:right="1680" w:bottom="2040" w:left="1680" w:header="0" w:footer="1849" w:gutter="0"/>
          <w:lnNumType w:countBy="0" w:distance="360"/>
          <w:cols w:space="720" w:num="1"/>
        </w:sectPr>
      </w:pPr>
    </w:p>
    <w:p>
      <w:pPr>
        <w:pStyle w:val="8"/>
        <w:spacing w:before="0" w:line="382" w:lineRule="exact"/>
        <w:rPr>
          <w:rFonts w:hint="eastAsia" w:ascii="黑体" w:hAnsi="黑体" w:eastAsia="黑体"/>
          <w:sz w:val="30"/>
          <w:szCs w:val="24"/>
        </w:rPr>
      </w:pPr>
      <w:r>
        <w:rPr>
          <w:rFonts w:hint="eastAsia" w:ascii="黑体" w:hAnsi="黑体" w:eastAsia="黑体"/>
          <w:sz w:val="30"/>
          <w:szCs w:val="24"/>
        </w:rPr>
        <w:t>附件2</w:t>
      </w:r>
    </w:p>
    <w:p>
      <w:pPr>
        <w:pStyle w:val="8"/>
        <w:spacing w:before="2"/>
        <w:ind w:left="0"/>
        <w:rPr>
          <w:rFonts w:hint="eastAsia" w:ascii="黑体" w:hAnsi="黑体" w:eastAsia="黑体"/>
          <w:sz w:val="40"/>
          <w:szCs w:val="24"/>
        </w:rPr>
      </w:pPr>
      <w:r>
        <w:rPr>
          <w:rFonts w:hint="eastAsia"/>
          <w:sz w:val="24"/>
          <w:szCs w:val="24"/>
        </w:rPr>
        <w:br w:type="column"/>
      </w:r>
    </w:p>
    <w:p>
      <w:pPr>
        <w:pStyle w:val="8"/>
        <w:spacing w:before="0"/>
        <w:rPr>
          <w:rFonts w:hint="eastAsia" w:ascii="华文中宋" w:hAnsi="华文中宋" w:eastAsia="华文中宋"/>
          <w:sz w:val="36"/>
          <w:szCs w:val="24"/>
        </w:rPr>
      </w:pPr>
      <w:r>
        <w:rPr>
          <w:rFonts w:hint="eastAsia" w:ascii="华文中宋" w:hAnsi="华文中宋" w:eastAsia="华文中宋"/>
          <w:b/>
          <w:sz w:val="36"/>
          <w:szCs w:val="24"/>
        </w:rPr>
        <w:t>优秀历史建筑保护要求承诺书</w:t>
      </w:r>
    </w:p>
    <w:p>
      <w:pPr>
        <w:pStyle w:val="8"/>
        <w:spacing w:before="0"/>
        <w:rPr>
          <w:rFonts w:hint="eastAsia" w:ascii="华文中宋" w:hAnsi="华文中宋" w:eastAsia="华文中宋"/>
          <w:sz w:val="36"/>
          <w:szCs w:val="24"/>
        </w:rPr>
        <w:sectPr>
          <w:pgSz w:w="11910" w:h="16840"/>
          <w:pgMar w:top="1500" w:right="1660" w:bottom="2040" w:left="1680" w:header="0" w:footer="1849" w:gutter="0"/>
          <w:lnNumType w:countBy="0" w:distance="360"/>
          <w:cols w:equalWidth="0" w:num="2">
            <w:col w:w="945" w:space="867"/>
            <w:col w:w="6758"/>
          </w:cols>
        </w:sectPr>
      </w:pPr>
    </w:p>
    <w:p>
      <w:pPr>
        <w:pStyle w:val="8"/>
        <w:spacing w:before="0"/>
        <w:ind w:left="0"/>
        <w:rPr>
          <w:rFonts w:hint="eastAsia" w:ascii="华文中宋" w:hAnsi="华文中宋" w:eastAsia="华文中宋"/>
          <w:b/>
          <w:sz w:val="20"/>
          <w:szCs w:val="24"/>
        </w:rPr>
      </w:pPr>
    </w:p>
    <w:p>
      <w:pPr>
        <w:pStyle w:val="8"/>
        <w:spacing w:before="0"/>
        <w:ind w:left="0"/>
        <w:rPr>
          <w:rFonts w:hint="eastAsia" w:ascii="华文中宋" w:hAnsi="华文中宋" w:eastAsia="华文中宋"/>
          <w:b/>
          <w:sz w:val="20"/>
          <w:szCs w:val="24"/>
        </w:rPr>
      </w:pPr>
    </w:p>
    <w:p>
      <w:pPr>
        <w:pStyle w:val="8"/>
        <w:spacing w:before="1"/>
        <w:ind w:left="0"/>
        <w:rPr>
          <w:rFonts w:hint="eastAsia" w:ascii="华文中宋" w:hAnsi="华文中宋" w:eastAsia="华文中宋"/>
          <w:b/>
          <w:sz w:val="14"/>
          <w:szCs w:val="24"/>
        </w:rPr>
      </w:pPr>
    </w:p>
    <w:p>
      <w:pPr>
        <w:pStyle w:val="8"/>
        <w:tabs>
          <w:tab w:val="left" w:pos="1238"/>
          <w:tab w:val="left" w:pos="2684"/>
          <w:tab w:val="left" w:pos="4131"/>
        </w:tabs>
        <w:spacing w:before="14" w:line="408" w:lineRule="auto"/>
        <w:ind w:right="113"/>
        <w:jc w:val="both"/>
        <w:rPr>
          <w:rFonts w:hint="eastAsia"/>
          <w:spacing w:val="-2"/>
          <w:sz w:val="28"/>
          <w:szCs w:val="24"/>
        </w:rPr>
      </w:pPr>
      <w:r>
        <w:rPr>
          <w:rFonts w:hint="default" w:ascii="Times New Roman" w:hAnsi="Times New Roman" w:eastAsia="Times New Roman"/>
          <w:sz w:val="28"/>
          <w:szCs w:val="24"/>
          <w:u w:val="single"/>
        </w:rPr>
        <w:tab/>
      </w:r>
      <w:r>
        <w:rPr>
          <w:rFonts w:hint="eastAsia"/>
          <w:spacing w:val="4"/>
          <w:sz w:val="28"/>
          <w:szCs w:val="24"/>
        </w:rPr>
        <w:t>路</w:t>
      </w:r>
      <w:r>
        <w:rPr>
          <w:rFonts w:hint="default" w:ascii="Times New Roman" w:hAnsi="Times New Roman" w:eastAsia="Times New Roman"/>
          <w:spacing w:val="4"/>
          <w:sz w:val="28"/>
          <w:szCs w:val="24"/>
          <w:u w:val="single"/>
        </w:rPr>
        <w:tab/>
      </w:r>
      <w:r>
        <w:rPr>
          <w:rFonts w:hint="eastAsia"/>
          <w:spacing w:val="6"/>
          <w:w w:val="95"/>
          <w:sz w:val="28"/>
          <w:szCs w:val="24"/>
        </w:rPr>
        <w:t>弄</w:t>
      </w:r>
      <w:r>
        <w:rPr>
          <w:rFonts w:hint="default" w:ascii="Times New Roman" w:hAnsi="Times New Roman" w:eastAsia="Times New Roman"/>
          <w:spacing w:val="6"/>
          <w:w w:val="95"/>
          <w:sz w:val="28"/>
          <w:szCs w:val="24"/>
          <w:u w:val="single"/>
        </w:rPr>
        <w:tab/>
      </w:r>
      <w:r>
        <w:rPr>
          <w:rFonts w:hint="eastAsia"/>
          <w:spacing w:val="4"/>
          <w:sz w:val="28"/>
          <w:szCs w:val="24"/>
        </w:rPr>
        <w:t>号建</w:t>
      </w:r>
      <w:r>
        <w:rPr>
          <w:rFonts w:hint="eastAsia"/>
          <w:spacing w:val="2"/>
          <w:sz w:val="28"/>
          <w:szCs w:val="24"/>
        </w:rPr>
        <w:t>筑</w:t>
      </w:r>
      <w:r>
        <w:rPr>
          <w:rFonts w:hint="eastAsia"/>
          <w:spacing w:val="4"/>
          <w:sz w:val="28"/>
          <w:szCs w:val="24"/>
        </w:rPr>
        <w:t>已</w:t>
      </w:r>
      <w:r>
        <w:rPr>
          <w:rFonts w:hint="eastAsia"/>
          <w:spacing w:val="6"/>
          <w:sz w:val="28"/>
          <w:szCs w:val="24"/>
        </w:rPr>
        <w:t>于</w:t>
      </w:r>
      <w:r>
        <w:rPr>
          <w:rFonts w:hint="eastAsia"/>
          <w:spacing w:val="7"/>
          <w:sz w:val="28"/>
          <w:szCs w:val="24"/>
        </w:rPr>
        <w:t>年</w:t>
      </w:r>
      <w:r>
        <w:rPr>
          <w:rFonts w:hint="eastAsia"/>
          <w:spacing w:val="5"/>
          <w:sz w:val="28"/>
          <w:szCs w:val="24"/>
        </w:rPr>
        <w:t>月</w:t>
      </w:r>
      <w:r>
        <w:rPr>
          <w:rFonts w:hint="eastAsia"/>
          <w:spacing w:val="4"/>
          <w:sz w:val="28"/>
          <w:szCs w:val="24"/>
        </w:rPr>
        <w:t>日被</w:t>
      </w:r>
      <w:r>
        <w:rPr>
          <w:rFonts w:hint="eastAsia"/>
          <w:spacing w:val="5"/>
          <w:sz w:val="28"/>
          <w:szCs w:val="24"/>
        </w:rPr>
        <w:t>上海市人民政府公布为上海市优秀历史建筑，根据上海市人民代表</w:t>
      </w:r>
      <w:r>
        <w:rPr>
          <w:rFonts w:hint="eastAsia"/>
          <w:spacing w:val="-1"/>
          <w:sz w:val="28"/>
          <w:szCs w:val="24"/>
        </w:rPr>
        <w:t>大会常务委员会公布、</w:t>
      </w:r>
      <w:r>
        <w:rPr>
          <w:rFonts w:hint="eastAsia"/>
          <w:spacing w:val="5"/>
          <w:sz w:val="28"/>
          <w:szCs w:val="24"/>
        </w:rPr>
        <w:t>于202</w:t>
      </w:r>
      <w:r>
        <w:rPr>
          <w:rFonts w:hint="eastAsia"/>
          <w:spacing w:val="5"/>
          <w:sz w:val="28"/>
          <w:szCs w:val="24"/>
          <w:lang w:val="en-US" w:eastAsia="zh-CN"/>
        </w:rPr>
        <w:t>3</w:t>
      </w:r>
      <w:r>
        <w:rPr>
          <w:rFonts w:hint="eastAsia"/>
          <w:spacing w:val="5"/>
          <w:sz w:val="28"/>
          <w:szCs w:val="24"/>
        </w:rPr>
        <w:t>年</w:t>
      </w:r>
      <w:r>
        <w:rPr>
          <w:rFonts w:hint="eastAsia"/>
          <w:spacing w:val="5"/>
          <w:sz w:val="28"/>
          <w:szCs w:val="24"/>
          <w:lang w:val="en-US" w:eastAsia="zh-CN"/>
        </w:rPr>
        <w:t>12</w:t>
      </w:r>
      <w:r>
        <w:rPr>
          <w:rFonts w:hint="eastAsia"/>
          <w:spacing w:val="5"/>
          <w:sz w:val="28"/>
          <w:szCs w:val="24"/>
        </w:rPr>
        <w:t>月</w:t>
      </w:r>
      <w:r>
        <w:rPr>
          <w:rFonts w:hint="eastAsia"/>
          <w:spacing w:val="5"/>
          <w:sz w:val="28"/>
          <w:szCs w:val="24"/>
          <w:lang w:val="en-US" w:eastAsia="zh-CN"/>
        </w:rPr>
        <w:t>28</w:t>
      </w:r>
      <w:r>
        <w:rPr>
          <w:rFonts w:hint="eastAsia"/>
          <w:spacing w:val="5"/>
          <w:sz w:val="28"/>
          <w:szCs w:val="24"/>
        </w:rPr>
        <w:t>日</w:t>
      </w:r>
      <w:r>
        <w:rPr>
          <w:rFonts w:hint="eastAsia"/>
          <w:spacing w:val="-1"/>
          <w:sz w:val="28"/>
          <w:szCs w:val="24"/>
        </w:rPr>
        <w:t>起施行的《上海市历史风</w:t>
      </w:r>
      <w:r>
        <w:rPr>
          <w:rFonts w:hint="eastAsia"/>
          <w:sz w:val="28"/>
          <w:szCs w:val="24"/>
        </w:rPr>
        <w:t>貌区和</w:t>
      </w:r>
      <w:r>
        <w:rPr>
          <w:rFonts w:hint="eastAsia"/>
          <w:spacing w:val="-3"/>
          <w:sz w:val="28"/>
          <w:szCs w:val="24"/>
        </w:rPr>
        <w:t>优</w:t>
      </w:r>
      <w:r>
        <w:rPr>
          <w:rFonts w:hint="eastAsia"/>
          <w:sz w:val="28"/>
          <w:szCs w:val="24"/>
        </w:rPr>
        <w:t>秀历</w:t>
      </w:r>
      <w:r>
        <w:rPr>
          <w:rFonts w:hint="eastAsia"/>
          <w:spacing w:val="-3"/>
          <w:sz w:val="28"/>
          <w:szCs w:val="24"/>
        </w:rPr>
        <w:t>史建</w:t>
      </w:r>
      <w:r>
        <w:rPr>
          <w:rFonts w:hint="eastAsia"/>
          <w:sz w:val="28"/>
          <w:szCs w:val="24"/>
        </w:rPr>
        <w:t>筑保护</w:t>
      </w:r>
      <w:r>
        <w:rPr>
          <w:rFonts w:hint="eastAsia"/>
          <w:spacing w:val="-3"/>
          <w:sz w:val="28"/>
          <w:szCs w:val="24"/>
        </w:rPr>
        <w:t>条</w:t>
      </w:r>
      <w:r>
        <w:rPr>
          <w:rFonts w:hint="eastAsia"/>
          <w:sz w:val="28"/>
          <w:szCs w:val="24"/>
        </w:rPr>
        <w:t>例</w:t>
      </w:r>
      <w:r>
        <w:rPr>
          <w:rFonts w:hint="eastAsia"/>
          <w:spacing w:val="-36"/>
          <w:sz w:val="28"/>
          <w:szCs w:val="24"/>
        </w:rPr>
        <w:t>》</w:t>
      </w:r>
      <w:r>
        <w:rPr>
          <w:rFonts w:hint="eastAsia"/>
          <w:sz w:val="28"/>
          <w:szCs w:val="24"/>
        </w:rPr>
        <w:t>（</w:t>
      </w:r>
      <w:r>
        <w:rPr>
          <w:rFonts w:hint="eastAsia"/>
          <w:spacing w:val="-3"/>
          <w:sz w:val="28"/>
          <w:szCs w:val="24"/>
        </w:rPr>
        <w:t>以</w:t>
      </w:r>
      <w:r>
        <w:rPr>
          <w:rFonts w:hint="eastAsia"/>
          <w:sz w:val="28"/>
          <w:szCs w:val="24"/>
        </w:rPr>
        <w:t>下简</w:t>
      </w:r>
      <w:r>
        <w:rPr>
          <w:rFonts w:hint="eastAsia"/>
          <w:spacing w:val="-20"/>
          <w:sz w:val="28"/>
          <w:szCs w:val="24"/>
        </w:rPr>
        <w:t>称</w:t>
      </w:r>
      <w:r>
        <w:rPr>
          <w:rFonts w:hint="eastAsia"/>
          <w:sz w:val="28"/>
          <w:szCs w:val="24"/>
        </w:rPr>
        <w:t>《条</w:t>
      </w:r>
      <w:r>
        <w:rPr>
          <w:rFonts w:hint="eastAsia"/>
          <w:spacing w:val="-3"/>
          <w:sz w:val="28"/>
          <w:szCs w:val="24"/>
        </w:rPr>
        <w:t>例</w:t>
      </w:r>
      <w:r>
        <w:rPr>
          <w:rFonts w:hint="eastAsia"/>
          <w:spacing w:val="-20"/>
          <w:sz w:val="28"/>
          <w:szCs w:val="24"/>
        </w:rPr>
        <w:t>》）</w:t>
      </w:r>
      <w:r>
        <w:rPr>
          <w:rFonts w:hint="eastAsia"/>
          <w:sz w:val="28"/>
          <w:szCs w:val="24"/>
        </w:rPr>
        <w:t>有关规</w:t>
      </w:r>
      <w:r>
        <w:rPr>
          <w:rFonts w:hint="eastAsia"/>
          <w:spacing w:val="-3"/>
          <w:sz w:val="28"/>
          <w:szCs w:val="24"/>
        </w:rPr>
        <w:t>定</w:t>
      </w:r>
      <w:r>
        <w:rPr>
          <w:rFonts w:hint="eastAsia"/>
          <w:sz w:val="28"/>
          <w:szCs w:val="24"/>
        </w:rPr>
        <w:t>，优</w:t>
      </w:r>
      <w:r>
        <w:rPr>
          <w:rFonts w:hint="eastAsia"/>
          <w:spacing w:val="16"/>
          <w:sz w:val="28"/>
          <w:szCs w:val="24"/>
        </w:rPr>
        <w:t>秀历史建筑在转让或</w:t>
      </w:r>
      <w:r>
        <w:rPr>
          <w:rFonts w:hint="eastAsia"/>
          <w:spacing w:val="16"/>
          <w:sz w:val="28"/>
          <w:szCs w:val="24"/>
          <w:lang w:val="en-US" w:eastAsia="zh-CN"/>
        </w:rPr>
        <w:t>出租</w:t>
      </w:r>
      <w:r>
        <w:rPr>
          <w:rFonts w:hint="eastAsia"/>
          <w:spacing w:val="16"/>
          <w:sz w:val="28"/>
          <w:szCs w:val="24"/>
        </w:rPr>
        <w:t>时，需转让人、受让人或出租</w:t>
      </w:r>
      <w:r>
        <w:rPr>
          <w:rFonts w:hint="eastAsia"/>
          <w:spacing w:val="-2"/>
          <w:sz w:val="28"/>
          <w:szCs w:val="24"/>
        </w:rPr>
        <w:t>人、承租人对保护要求作出以下承诺：</w:t>
      </w:r>
    </w:p>
    <w:p>
      <w:pPr>
        <w:pStyle w:val="8"/>
        <w:spacing w:before="60" w:line="408" w:lineRule="auto"/>
        <w:ind w:right="132" w:firstLine="559"/>
        <w:jc w:val="both"/>
        <w:rPr>
          <w:rFonts w:hint="eastAsia"/>
          <w:spacing w:val="-1"/>
          <w:sz w:val="28"/>
          <w:szCs w:val="24"/>
        </w:rPr>
      </w:pPr>
      <w:r>
        <w:rPr>
          <w:rFonts w:hint="eastAsia"/>
          <w:spacing w:val="1"/>
          <w:sz w:val="28"/>
          <w:szCs w:val="24"/>
        </w:rPr>
        <w:t>1、转让人或出租人（包括转租人，以下同）在转让或</w:t>
      </w:r>
      <w:r>
        <w:rPr>
          <w:rFonts w:hint="eastAsia"/>
          <w:spacing w:val="1"/>
          <w:sz w:val="28"/>
          <w:szCs w:val="24"/>
          <w:lang w:val="en-US" w:eastAsia="zh-CN"/>
        </w:rPr>
        <w:t>出租</w:t>
      </w:r>
      <w:r>
        <w:rPr>
          <w:rFonts w:hint="eastAsia"/>
          <w:spacing w:val="1"/>
          <w:sz w:val="28"/>
          <w:szCs w:val="24"/>
        </w:rPr>
        <w:t>前承</w:t>
      </w:r>
      <w:r>
        <w:rPr>
          <w:rFonts w:hint="eastAsia"/>
          <w:sz w:val="28"/>
          <w:szCs w:val="24"/>
        </w:rPr>
        <w:t>诺在使</w:t>
      </w:r>
      <w:r>
        <w:rPr>
          <w:rFonts w:hint="eastAsia"/>
          <w:spacing w:val="-3"/>
          <w:sz w:val="28"/>
          <w:szCs w:val="24"/>
        </w:rPr>
        <w:t>用</w:t>
      </w:r>
      <w:r>
        <w:rPr>
          <w:rFonts w:hint="eastAsia"/>
          <w:sz w:val="28"/>
          <w:szCs w:val="24"/>
        </w:rPr>
        <w:t>过程</w:t>
      </w:r>
      <w:r>
        <w:rPr>
          <w:rFonts w:hint="eastAsia"/>
          <w:spacing w:val="-3"/>
          <w:sz w:val="28"/>
          <w:szCs w:val="24"/>
        </w:rPr>
        <w:t>中已</w:t>
      </w:r>
      <w:r>
        <w:rPr>
          <w:rFonts w:hint="eastAsia"/>
          <w:spacing w:val="-44"/>
          <w:sz w:val="28"/>
          <w:szCs w:val="24"/>
        </w:rPr>
        <w:t>按</w:t>
      </w:r>
      <w:r>
        <w:rPr>
          <w:rFonts w:hint="eastAsia"/>
          <w:sz w:val="28"/>
          <w:szCs w:val="24"/>
        </w:rPr>
        <w:t>《</w:t>
      </w:r>
      <w:r>
        <w:rPr>
          <w:rFonts w:hint="eastAsia"/>
          <w:spacing w:val="-3"/>
          <w:sz w:val="28"/>
          <w:szCs w:val="24"/>
        </w:rPr>
        <w:t>条</w:t>
      </w:r>
      <w:r>
        <w:rPr>
          <w:rFonts w:hint="eastAsia"/>
          <w:sz w:val="28"/>
          <w:szCs w:val="24"/>
        </w:rPr>
        <w:t>例</w:t>
      </w:r>
      <w:r>
        <w:rPr>
          <w:rFonts w:hint="eastAsia"/>
          <w:spacing w:val="-46"/>
          <w:sz w:val="28"/>
          <w:szCs w:val="24"/>
        </w:rPr>
        <w:t>》</w:t>
      </w:r>
      <w:r>
        <w:rPr>
          <w:rFonts w:hint="eastAsia"/>
          <w:sz w:val="28"/>
          <w:szCs w:val="24"/>
        </w:rPr>
        <w:t>及保</w:t>
      </w:r>
      <w:r>
        <w:rPr>
          <w:rFonts w:hint="eastAsia"/>
          <w:spacing w:val="-3"/>
          <w:sz w:val="28"/>
          <w:szCs w:val="24"/>
        </w:rPr>
        <w:t>护要</w:t>
      </w:r>
      <w:r>
        <w:rPr>
          <w:rFonts w:hint="eastAsia"/>
          <w:sz w:val="28"/>
          <w:szCs w:val="24"/>
        </w:rPr>
        <w:t>求告知</w:t>
      </w:r>
      <w:r>
        <w:rPr>
          <w:rFonts w:hint="eastAsia"/>
          <w:spacing w:val="-3"/>
          <w:sz w:val="28"/>
          <w:szCs w:val="24"/>
        </w:rPr>
        <w:t>书</w:t>
      </w:r>
      <w:r>
        <w:rPr>
          <w:rFonts w:hint="eastAsia"/>
          <w:sz w:val="28"/>
          <w:szCs w:val="24"/>
        </w:rPr>
        <w:t>的要</w:t>
      </w:r>
      <w:r>
        <w:rPr>
          <w:rFonts w:hint="eastAsia"/>
          <w:spacing w:val="-3"/>
          <w:sz w:val="28"/>
          <w:szCs w:val="24"/>
        </w:rPr>
        <w:t>求履</w:t>
      </w:r>
      <w:r>
        <w:rPr>
          <w:rFonts w:hint="eastAsia"/>
          <w:sz w:val="28"/>
          <w:szCs w:val="24"/>
        </w:rPr>
        <w:t>行了相</w:t>
      </w:r>
      <w:r>
        <w:rPr>
          <w:rFonts w:hint="eastAsia"/>
          <w:spacing w:val="-3"/>
          <w:sz w:val="28"/>
          <w:szCs w:val="24"/>
        </w:rPr>
        <w:t>关</w:t>
      </w:r>
      <w:r>
        <w:rPr>
          <w:rFonts w:hint="eastAsia"/>
          <w:sz w:val="28"/>
          <w:szCs w:val="24"/>
        </w:rPr>
        <w:t>的</w:t>
      </w:r>
      <w:r>
        <w:rPr>
          <w:rFonts w:hint="eastAsia"/>
          <w:spacing w:val="5"/>
          <w:sz w:val="28"/>
          <w:szCs w:val="24"/>
        </w:rPr>
        <w:t>保护的责任与义务，未擅自改动建筑的外部立面、结构体系、内部</w:t>
      </w:r>
      <w:r>
        <w:rPr>
          <w:rFonts w:hint="eastAsia"/>
          <w:spacing w:val="-1"/>
          <w:sz w:val="28"/>
          <w:szCs w:val="24"/>
        </w:rPr>
        <w:t>空间及其装饰，</w:t>
      </w:r>
      <w:r>
        <w:rPr>
          <w:rFonts w:hint="eastAsia"/>
          <w:spacing w:val="-1"/>
          <w:sz w:val="28"/>
          <w:szCs w:val="24"/>
          <w:lang w:val="en-US" w:eastAsia="zh-CN"/>
        </w:rPr>
        <w:t>未</w:t>
      </w:r>
      <w:r>
        <w:rPr>
          <w:rFonts w:hint="eastAsia"/>
          <w:spacing w:val="-1"/>
          <w:sz w:val="28"/>
          <w:szCs w:val="24"/>
        </w:rPr>
        <w:t>擅自改变建筑的使用功能。</w:t>
      </w:r>
    </w:p>
    <w:p>
      <w:pPr>
        <w:pStyle w:val="8"/>
        <w:spacing w:before="60"/>
        <w:ind w:left="677"/>
        <w:rPr>
          <w:rFonts w:hint="eastAsia"/>
          <w:sz w:val="28"/>
          <w:szCs w:val="24"/>
        </w:rPr>
      </w:pPr>
      <w:r>
        <w:rPr>
          <w:rFonts w:hint="eastAsia"/>
          <w:sz w:val="28"/>
          <w:szCs w:val="24"/>
        </w:rPr>
        <w:t>转让人</w:t>
      </w:r>
      <w:r>
        <w:rPr>
          <w:rFonts w:hint="eastAsia"/>
          <w:spacing w:val="-3"/>
          <w:sz w:val="28"/>
          <w:szCs w:val="24"/>
        </w:rPr>
        <w:t>或</w:t>
      </w:r>
      <w:r>
        <w:rPr>
          <w:rFonts w:hint="eastAsia"/>
          <w:sz w:val="28"/>
          <w:szCs w:val="24"/>
        </w:rPr>
        <w:t>出租</w:t>
      </w:r>
      <w:r>
        <w:rPr>
          <w:rFonts w:hint="eastAsia"/>
          <w:spacing w:val="-3"/>
          <w:sz w:val="28"/>
          <w:szCs w:val="24"/>
        </w:rPr>
        <w:t>人如</w:t>
      </w:r>
      <w:r>
        <w:rPr>
          <w:rFonts w:hint="eastAsia"/>
          <w:sz w:val="28"/>
          <w:szCs w:val="24"/>
        </w:rPr>
        <w:t>违</w:t>
      </w:r>
      <w:r>
        <w:rPr>
          <w:rFonts w:hint="eastAsia"/>
          <w:spacing w:val="-29"/>
          <w:sz w:val="28"/>
          <w:szCs w:val="24"/>
        </w:rPr>
        <w:t>反</w:t>
      </w:r>
      <w:r>
        <w:rPr>
          <w:rFonts w:hint="eastAsia"/>
          <w:spacing w:val="-3"/>
          <w:sz w:val="28"/>
          <w:szCs w:val="24"/>
        </w:rPr>
        <w:t>《</w:t>
      </w:r>
      <w:r>
        <w:rPr>
          <w:rFonts w:hint="eastAsia"/>
          <w:sz w:val="28"/>
          <w:szCs w:val="24"/>
        </w:rPr>
        <w:t>条例</w:t>
      </w:r>
      <w:r>
        <w:rPr>
          <w:rFonts w:hint="eastAsia"/>
          <w:spacing w:val="-32"/>
          <w:sz w:val="28"/>
          <w:szCs w:val="24"/>
        </w:rPr>
        <w:t>》</w:t>
      </w:r>
      <w:r>
        <w:rPr>
          <w:rFonts w:hint="eastAsia"/>
          <w:sz w:val="28"/>
          <w:szCs w:val="24"/>
        </w:rPr>
        <w:t>及</w:t>
      </w:r>
      <w:r>
        <w:rPr>
          <w:rFonts w:hint="eastAsia"/>
          <w:spacing w:val="-3"/>
          <w:sz w:val="28"/>
          <w:szCs w:val="24"/>
        </w:rPr>
        <w:t>保</w:t>
      </w:r>
      <w:r>
        <w:rPr>
          <w:rFonts w:hint="eastAsia"/>
          <w:sz w:val="28"/>
          <w:szCs w:val="24"/>
        </w:rPr>
        <w:t>护要求</w:t>
      </w:r>
      <w:r>
        <w:rPr>
          <w:rFonts w:hint="eastAsia"/>
          <w:spacing w:val="-3"/>
          <w:sz w:val="28"/>
          <w:szCs w:val="24"/>
        </w:rPr>
        <w:t>告</w:t>
      </w:r>
      <w:r>
        <w:rPr>
          <w:rFonts w:hint="eastAsia"/>
          <w:sz w:val="28"/>
          <w:szCs w:val="24"/>
        </w:rPr>
        <w:t>知书</w:t>
      </w:r>
      <w:r>
        <w:rPr>
          <w:rFonts w:hint="eastAsia"/>
          <w:spacing w:val="-3"/>
          <w:sz w:val="28"/>
          <w:szCs w:val="24"/>
        </w:rPr>
        <w:t>的要</w:t>
      </w:r>
      <w:r>
        <w:rPr>
          <w:rFonts w:hint="eastAsia"/>
          <w:sz w:val="28"/>
          <w:szCs w:val="24"/>
        </w:rPr>
        <w:t>求</w:t>
      </w:r>
      <w:r>
        <w:rPr>
          <w:rFonts w:hint="eastAsia"/>
          <w:spacing w:val="-29"/>
          <w:sz w:val="28"/>
          <w:szCs w:val="24"/>
        </w:rPr>
        <w:t>，</w:t>
      </w:r>
      <w:r>
        <w:rPr>
          <w:rFonts w:hint="eastAsia"/>
          <w:spacing w:val="-3"/>
          <w:sz w:val="28"/>
          <w:szCs w:val="24"/>
        </w:rPr>
        <w:t>将</w:t>
      </w:r>
      <w:r>
        <w:rPr>
          <w:rFonts w:hint="eastAsia"/>
          <w:sz w:val="28"/>
          <w:szCs w:val="24"/>
        </w:rPr>
        <w:t>按</w:t>
      </w:r>
    </w:p>
    <w:p>
      <w:pPr>
        <w:pStyle w:val="8"/>
        <w:spacing w:before="9"/>
        <w:ind w:left="0"/>
        <w:rPr>
          <w:rFonts w:hint="eastAsia"/>
          <w:sz w:val="19"/>
          <w:szCs w:val="24"/>
        </w:rPr>
      </w:pPr>
    </w:p>
    <w:p>
      <w:pPr>
        <w:pStyle w:val="8"/>
        <w:spacing w:before="0" w:line="408" w:lineRule="auto"/>
        <w:ind w:right="134"/>
        <w:jc w:val="both"/>
        <w:rPr>
          <w:rFonts w:hint="eastAsia"/>
          <w:sz w:val="28"/>
          <w:szCs w:val="24"/>
        </w:rPr>
      </w:pPr>
      <w:r>
        <w:rPr>
          <w:rFonts w:hint="eastAsia"/>
          <w:sz w:val="28"/>
          <w:szCs w:val="24"/>
        </w:rPr>
        <w:t>《条</w:t>
      </w:r>
      <w:r>
        <w:rPr>
          <w:rFonts w:hint="eastAsia"/>
          <w:spacing w:val="-3"/>
          <w:sz w:val="28"/>
          <w:szCs w:val="24"/>
        </w:rPr>
        <w:t>例</w:t>
      </w:r>
      <w:r>
        <w:rPr>
          <w:rFonts w:hint="eastAsia"/>
          <w:spacing w:val="-44"/>
          <w:sz w:val="28"/>
          <w:szCs w:val="24"/>
        </w:rPr>
        <w:t>》</w:t>
      </w:r>
      <w:r>
        <w:rPr>
          <w:rFonts w:hint="eastAsia"/>
          <w:sz w:val="28"/>
          <w:szCs w:val="24"/>
        </w:rPr>
        <w:t>规</w:t>
      </w:r>
      <w:r>
        <w:rPr>
          <w:rFonts w:hint="eastAsia"/>
          <w:spacing w:val="-3"/>
          <w:sz w:val="28"/>
          <w:szCs w:val="24"/>
        </w:rPr>
        <w:t>定</w:t>
      </w:r>
      <w:r>
        <w:rPr>
          <w:rFonts w:hint="eastAsia"/>
          <w:sz w:val="28"/>
          <w:szCs w:val="24"/>
        </w:rPr>
        <w:t>承</w:t>
      </w:r>
      <w:r>
        <w:rPr>
          <w:rFonts w:hint="eastAsia"/>
          <w:spacing w:val="-3"/>
          <w:sz w:val="28"/>
          <w:szCs w:val="24"/>
        </w:rPr>
        <w:t>担</w:t>
      </w:r>
      <w:r>
        <w:rPr>
          <w:rFonts w:hint="eastAsia"/>
          <w:sz w:val="28"/>
          <w:szCs w:val="24"/>
        </w:rPr>
        <w:t>相关法</w:t>
      </w:r>
      <w:r>
        <w:rPr>
          <w:rFonts w:hint="eastAsia"/>
          <w:spacing w:val="-3"/>
          <w:sz w:val="28"/>
          <w:szCs w:val="24"/>
        </w:rPr>
        <w:t>律</w:t>
      </w:r>
      <w:r>
        <w:rPr>
          <w:rFonts w:hint="eastAsia"/>
          <w:sz w:val="28"/>
          <w:szCs w:val="24"/>
        </w:rPr>
        <w:t>责</w:t>
      </w:r>
      <w:r>
        <w:rPr>
          <w:rFonts w:hint="eastAsia"/>
          <w:spacing w:val="-3"/>
          <w:sz w:val="28"/>
          <w:szCs w:val="24"/>
        </w:rPr>
        <w:t>任</w:t>
      </w:r>
      <w:r>
        <w:rPr>
          <w:rFonts w:hint="eastAsia"/>
          <w:spacing w:val="-44"/>
          <w:sz w:val="28"/>
          <w:szCs w:val="24"/>
        </w:rPr>
        <w:t>，</w:t>
      </w:r>
      <w:r>
        <w:rPr>
          <w:rFonts w:hint="eastAsia"/>
          <w:spacing w:val="-3"/>
          <w:sz w:val="28"/>
          <w:szCs w:val="24"/>
        </w:rPr>
        <w:t>整</w:t>
      </w:r>
      <w:r>
        <w:rPr>
          <w:rFonts w:hint="eastAsia"/>
          <w:sz w:val="28"/>
          <w:szCs w:val="24"/>
        </w:rPr>
        <w:t>改后方</w:t>
      </w:r>
      <w:r>
        <w:rPr>
          <w:rFonts w:hint="eastAsia"/>
          <w:spacing w:val="-3"/>
          <w:sz w:val="28"/>
          <w:szCs w:val="24"/>
        </w:rPr>
        <w:t>可</w:t>
      </w:r>
      <w:r>
        <w:rPr>
          <w:rFonts w:hint="eastAsia"/>
          <w:sz w:val="28"/>
          <w:szCs w:val="24"/>
        </w:rPr>
        <w:t>办理转让或</w:t>
      </w:r>
      <w:r>
        <w:rPr>
          <w:rFonts w:hint="eastAsia"/>
          <w:spacing w:val="-3"/>
          <w:sz w:val="28"/>
          <w:szCs w:val="24"/>
        </w:rPr>
        <w:t>租</w:t>
      </w:r>
      <w:r>
        <w:rPr>
          <w:rFonts w:hint="eastAsia"/>
          <w:sz w:val="28"/>
          <w:szCs w:val="24"/>
        </w:rPr>
        <w:t>赁手续。</w:t>
      </w:r>
    </w:p>
    <w:p>
      <w:pPr>
        <w:pStyle w:val="8"/>
        <w:spacing w:before="60" w:line="408" w:lineRule="auto"/>
        <w:ind w:right="109" w:firstLine="559"/>
        <w:jc w:val="both"/>
        <w:rPr>
          <w:rFonts w:hint="eastAsia"/>
          <w:spacing w:val="-1"/>
          <w:sz w:val="28"/>
          <w:szCs w:val="24"/>
        </w:rPr>
      </w:pPr>
      <w:r>
        <w:rPr>
          <w:rFonts w:hint="eastAsia"/>
          <w:spacing w:val="23"/>
          <w:sz w:val="28"/>
          <w:szCs w:val="24"/>
        </w:rPr>
        <w:t>2、受让人或承租人同意签收“优秀历史建筑保护要求告知</w:t>
      </w:r>
      <w:r>
        <w:rPr>
          <w:rFonts w:hint="eastAsia"/>
          <w:sz w:val="28"/>
          <w:szCs w:val="24"/>
        </w:rPr>
        <w:t>书”，</w:t>
      </w:r>
      <w:r>
        <w:rPr>
          <w:rFonts w:hint="eastAsia"/>
          <w:spacing w:val="-3"/>
          <w:sz w:val="28"/>
          <w:szCs w:val="24"/>
        </w:rPr>
        <w:t>并</w:t>
      </w:r>
      <w:r>
        <w:rPr>
          <w:rFonts w:hint="eastAsia"/>
          <w:sz w:val="28"/>
          <w:szCs w:val="24"/>
        </w:rPr>
        <w:t>同意</w:t>
      </w:r>
      <w:r>
        <w:rPr>
          <w:rFonts w:hint="eastAsia"/>
          <w:spacing w:val="-46"/>
          <w:sz w:val="28"/>
          <w:szCs w:val="24"/>
        </w:rPr>
        <w:t>按</w:t>
      </w:r>
      <w:r>
        <w:rPr>
          <w:rFonts w:hint="eastAsia"/>
          <w:spacing w:val="-3"/>
          <w:sz w:val="28"/>
          <w:szCs w:val="24"/>
        </w:rPr>
        <w:t>《</w:t>
      </w:r>
      <w:r>
        <w:rPr>
          <w:rFonts w:hint="eastAsia"/>
          <w:sz w:val="28"/>
          <w:szCs w:val="24"/>
        </w:rPr>
        <w:t>条例</w:t>
      </w:r>
      <w:r>
        <w:rPr>
          <w:rFonts w:hint="eastAsia"/>
          <w:spacing w:val="-46"/>
          <w:sz w:val="28"/>
          <w:szCs w:val="24"/>
        </w:rPr>
        <w:t>》</w:t>
      </w:r>
      <w:r>
        <w:rPr>
          <w:rFonts w:hint="eastAsia"/>
          <w:sz w:val="28"/>
          <w:szCs w:val="24"/>
        </w:rPr>
        <w:t>及保</w:t>
      </w:r>
      <w:r>
        <w:rPr>
          <w:rFonts w:hint="eastAsia"/>
          <w:spacing w:val="-3"/>
          <w:sz w:val="28"/>
          <w:szCs w:val="24"/>
        </w:rPr>
        <w:t>护</w:t>
      </w:r>
      <w:r>
        <w:rPr>
          <w:rFonts w:hint="eastAsia"/>
          <w:sz w:val="28"/>
          <w:szCs w:val="24"/>
        </w:rPr>
        <w:t>技</w:t>
      </w:r>
      <w:r>
        <w:rPr>
          <w:rFonts w:hint="eastAsia"/>
          <w:spacing w:val="-3"/>
          <w:sz w:val="28"/>
          <w:szCs w:val="24"/>
        </w:rPr>
        <w:t>术</w:t>
      </w:r>
      <w:r>
        <w:rPr>
          <w:rFonts w:hint="eastAsia"/>
          <w:sz w:val="28"/>
          <w:szCs w:val="24"/>
        </w:rPr>
        <w:t>管理规</w:t>
      </w:r>
      <w:r>
        <w:rPr>
          <w:rFonts w:hint="eastAsia"/>
          <w:spacing w:val="-3"/>
          <w:sz w:val="28"/>
          <w:szCs w:val="24"/>
        </w:rPr>
        <w:t>定</w:t>
      </w:r>
      <w:r>
        <w:rPr>
          <w:rFonts w:hint="eastAsia"/>
          <w:sz w:val="28"/>
          <w:szCs w:val="24"/>
        </w:rPr>
        <w:t>等法</w:t>
      </w:r>
      <w:r>
        <w:rPr>
          <w:rFonts w:hint="eastAsia"/>
          <w:spacing w:val="-3"/>
          <w:sz w:val="28"/>
          <w:szCs w:val="24"/>
        </w:rPr>
        <w:t>规履</w:t>
      </w:r>
      <w:r>
        <w:rPr>
          <w:rFonts w:hint="eastAsia"/>
          <w:sz w:val="28"/>
          <w:szCs w:val="24"/>
        </w:rPr>
        <w:t>行保护</w:t>
      </w:r>
      <w:r>
        <w:rPr>
          <w:rFonts w:hint="eastAsia"/>
          <w:spacing w:val="-3"/>
          <w:sz w:val="28"/>
          <w:szCs w:val="24"/>
        </w:rPr>
        <w:t>的</w:t>
      </w:r>
      <w:r>
        <w:rPr>
          <w:rFonts w:hint="eastAsia"/>
          <w:sz w:val="28"/>
          <w:szCs w:val="24"/>
        </w:rPr>
        <w:t>责任</w:t>
      </w:r>
      <w:r>
        <w:rPr>
          <w:rFonts w:hint="eastAsia"/>
          <w:spacing w:val="5"/>
          <w:sz w:val="28"/>
          <w:szCs w:val="24"/>
        </w:rPr>
        <w:t>与义务。在使用和日常养护中要爱护优秀历史建筑，</w:t>
      </w:r>
      <w:r>
        <w:rPr>
          <w:rFonts w:hint="eastAsia"/>
          <w:spacing w:val="5"/>
          <w:sz w:val="28"/>
          <w:szCs w:val="24"/>
          <w:lang w:val="en-US" w:eastAsia="zh-CN"/>
        </w:rPr>
        <w:t>切实履行保护责任。</w:t>
      </w:r>
      <w:r>
        <w:rPr>
          <w:rFonts w:hint="eastAsia"/>
          <w:spacing w:val="5"/>
          <w:sz w:val="28"/>
          <w:szCs w:val="24"/>
        </w:rPr>
        <w:t>不得擅自改动建筑的外部立面、结构体系、内部空间及其装饰，不得擅自改变建</w:t>
      </w:r>
      <w:r>
        <w:rPr>
          <w:rFonts w:hint="eastAsia"/>
          <w:spacing w:val="-1"/>
          <w:sz w:val="28"/>
          <w:szCs w:val="24"/>
        </w:rPr>
        <w:t>筑的使用功能。</w:t>
      </w:r>
    </w:p>
    <w:p>
      <w:pPr>
        <w:pStyle w:val="8"/>
        <w:spacing w:before="60" w:line="408" w:lineRule="auto"/>
        <w:ind w:right="109" w:firstLine="559"/>
        <w:jc w:val="both"/>
        <w:rPr>
          <w:rFonts w:hint="eastAsia"/>
          <w:spacing w:val="-1"/>
          <w:sz w:val="28"/>
          <w:szCs w:val="24"/>
        </w:rPr>
        <w:sectPr>
          <w:type w:val="continuous"/>
          <w:pgSz w:w="11910" w:h="16840"/>
          <w:pgMar w:top="1500" w:right="1660" w:bottom="2040" w:left="1680" w:header="720" w:footer="720" w:gutter="0"/>
          <w:lnNumType w:countBy="0" w:distance="360"/>
          <w:cols w:space="720" w:num="1"/>
        </w:sectPr>
      </w:pPr>
    </w:p>
    <w:p>
      <w:pPr>
        <w:pStyle w:val="8"/>
        <w:spacing w:before="0" w:line="354" w:lineRule="exact"/>
        <w:ind w:left="677"/>
        <w:rPr>
          <w:rFonts w:hint="eastAsia"/>
          <w:spacing w:val="-1"/>
          <w:sz w:val="28"/>
          <w:szCs w:val="24"/>
        </w:rPr>
      </w:pPr>
      <w:r>
        <w:rPr>
          <w:rFonts w:hint="eastAsia"/>
          <w:spacing w:val="-1"/>
          <w:sz w:val="28"/>
          <w:szCs w:val="24"/>
        </w:rPr>
        <w:t>转让人、受让人或出租人、承租人特此承诺。</w:t>
      </w:r>
    </w:p>
    <w:p>
      <w:pPr>
        <w:pStyle w:val="8"/>
        <w:spacing w:before="0"/>
        <w:ind w:left="0"/>
        <w:rPr>
          <w:rFonts w:hint="eastAsia"/>
          <w:sz w:val="28"/>
          <w:szCs w:val="24"/>
        </w:rPr>
      </w:pPr>
    </w:p>
    <w:p>
      <w:pPr>
        <w:pStyle w:val="8"/>
        <w:spacing w:before="0"/>
        <w:ind w:left="0"/>
        <w:rPr>
          <w:rFonts w:hint="eastAsia"/>
          <w:sz w:val="28"/>
          <w:szCs w:val="24"/>
        </w:rPr>
      </w:pPr>
    </w:p>
    <w:p>
      <w:pPr>
        <w:pStyle w:val="8"/>
        <w:spacing w:before="0"/>
        <w:ind w:left="0"/>
        <w:rPr>
          <w:rFonts w:hint="eastAsia"/>
          <w:sz w:val="28"/>
          <w:szCs w:val="24"/>
        </w:rPr>
      </w:pPr>
    </w:p>
    <w:p>
      <w:pPr>
        <w:pStyle w:val="8"/>
        <w:spacing w:before="0"/>
        <w:ind w:left="0"/>
        <w:rPr>
          <w:rFonts w:hint="eastAsia"/>
          <w:sz w:val="28"/>
          <w:szCs w:val="24"/>
        </w:rPr>
      </w:pPr>
    </w:p>
    <w:p>
      <w:pPr>
        <w:pStyle w:val="8"/>
        <w:spacing w:before="0"/>
        <w:ind w:left="0"/>
        <w:rPr>
          <w:rFonts w:hint="eastAsia"/>
          <w:sz w:val="28"/>
          <w:szCs w:val="24"/>
        </w:rPr>
      </w:pPr>
    </w:p>
    <w:p>
      <w:pPr>
        <w:pStyle w:val="8"/>
        <w:spacing w:before="0"/>
        <w:ind w:left="0"/>
        <w:rPr>
          <w:rFonts w:hint="eastAsia"/>
          <w:sz w:val="28"/>
          <w:szCs w:val="24"/>
        </w:rPr>
      </w:pPr>
    </w:p>
    <w:p>
      <w:pPr>
        <w:pStyle w:val="8"/>
        <w:spacing w:before="0"/>
        <w:ind w:left="0"/>
        <w:rPr>
          <w:rFonts w:hint="eastAsia"/>
          <w:sz w:val="28"/>
          <w:szCs w:val="24"/>
        </w:rPr>
      </w:pPr>
    </w:p>
    <w:p>
      <w:pPr>
        <w:pStyle w:val="8"/>
        <w:spacing w:before="0"/>
        <w:ind w:left="0"/>
        <w:rPr>
          <w:rFonts w:hint="eastAsia"/>
          <w:sz w:val="28"/>
          <w:szCs w:val="24"/>
        </w:rPr>
      </w:pPr>
    </w:p>
    <w:p>
      <w:pPr>
        <w:pStyle w:val="8"/>
        <w:spacing w:before="2"/>
        <w:ind w:left="0"/>
        <w:rPr>
          <w:rFonts w:hint="eastAsia"/>
          <w:sz w:val="34"/>
          <w:szCs w:val="24"/>
        </w:rPr>
      </w:pPr>
    </w:p>
    <w:p>
      <w:pPr>
        <w:pStyle w:val="8"/>
        <w:tabs>
          <w:tab w:val="left" w:pos="7182"/>
        </w:tabs>
        <w:spacing w:before="0"/>
        <w:ind w:left="677"/>
        <w:rPr>
          <w:rFonts w:hint="default" w:ascii="Times New Roman" w:hAnsi="Times New Roman" w:eastAsia="Times New Roman"/>
          <w:sz w:val="28"/>
          <w:szCs w:val="24"/>
        </w:rPr>
      </w:pPr>
      <w:r>
        <w:rPr>
          <w:rFonts w:hint="eastAsia"/>
          <w:spacing w:val="-1"/>
          <w:sz w:val="28"/>
          <w:szCs w:val="24"/>
        </w:rPr>
        <w:t>转让人或出租人承诺同意签收、盖章：</w:t>
      </w:r>
      <w:r>
        <w:rPr>
          <w:rFonts w:hint="default" w:ascii="Times New Roman" w:hAnsi="Times New Roman" w:eastAsia="Times New Roman"/>
          <w:sz w:val="28"/>
          <w:szCs w:val="24"/>
          <w:u w:val="single"/>
        </w:rPr>
        <w:tab/>
      </w:r>
    </w:p>
    <w:p>
      <w:pPr>
        <w:pStyle w:val="8"/>
        <w:spacing w:before="2"/>
        <w:ind w:left="0"/>
        <w:rPr>
          <w:rFonts w:hint="default" w:ascii="Times New Roman" w:hAnsi="Times New Roman" w:eastAsia="Times New Roman"/>
          <w:sz w:val="21"/>
          <w:szCs w:val="24"/>
        </w:rPr>
      </w:pPr>
    </w:p>
    <w:p>
      <w:pPr>
        <w:pStyle w:val="8"/>
        <w:tabs>
          <w:tab w:val="left" w:pos="7184"/>
        </w:tabs>
        <w:spacing w:before="14"/>
        <w:ind w:left="4599"/>
        <w:rPr>
          <w:rFonts w:hint="default" w:ascii="Times New Roman" w:hAnsi="Times New Roman" w:eastAsia="Times New Roman"/>
          <w:sz w:val="28"/>
          <w:szCs w:val="24"/>
        </w:rPr>
      </w:pPr>
      <w:r>
        <w:rPr>
          <w:rFonts w:hint="eastAsia"/>
          <w:sz w:val="28"/>
          <w:szCs w:val="24"/>
        </w:rPr>
        <w:t>日期：</w:t>
      </w:r>
      <w:r>
        <w:rPr>
          <w:rFonts w:hint="default" w:ascii="Times New Roman" w:hAnsi="Times New Roman" w:eastAsia="Times New Roman"/>
          <w:sz w:val="28"/>
          <w:szCs w:val="24"/>
          <w:u w:val="single"/>
        </w:rPr>
        <w:tab/>
      </w:r>
    </w:p>
    <w:p>
      <w:pPr>
        <w:pStyle w:val="8"/>
        <w:spacing w:before="0"/>
        <w:ind w:left="0"/>
        <w:rPr>
          <w:rFonts w:hint="default" w:ascii="Times New Roman" w:hAnsi="Times New Roman" w:eastAsia="Times New Roman"/>
          <w:sz w:val="20"/>
          <w:szCs w:val="24"/>
        </w:rPr>
      </w:pPr>
    </w:p>
    <w:p>
      <w:pPr>
        <w:pStyle w:val="8"/>
        <w:spacing w:before="0"/>
        <w:ind w:left="0"/>
        <w:rPr>
          <w:rFonts w:hint="default" w:ascii="Times New Roman" w:hAnsi="Times New Roman" w:eastAsia="Times New Roman"/>
          <w:sz w:val="20"/>
          <w:szCs w:val="24"/>
        </w:rPr>
      </w:pPr>
    </w:p>
    <w:p>
      <w:pPr>
        <w:pStyle w:val="8"/>
        <w:spacing w:before="0"/>
        <w:ind w:left="0"/>
        <w:rPr>
          <w:rFonts w:hint="default" w:ascii="Times New Roman" w:hAnsi="Times New Roman" w:eastAsia="Times New Roman"/>
          <w:sz w:val="20"/>
          <w:szCs w:val="24"/>
        </w:rPr>
      </w:pPr>
    </w:p>
    <w:p>
      <w:pPr>
        <w:pStyle w:val="8"/>
        <w:spacing w:before="0"/>
        <w:ind w:left="0"/>
        <w:rPr>
          <w:rFonts w:hint="default" w:ascii="Times New Roman" w:hAnsi="Times New Roman" w:eastAsia="Times New Roman"/>
          <w:sz w:val="20"/>
          <w:szCs w:val="24"/>
        </w:rPr>
      </w:pPr>
    </w:p>
    <w:p>
      <w:pPr>
        <w:pStyle w:val="8"/>
        <w:spacing w:before="0"/>
        <w:ind w:left="0"/>
        <w:rPr>
          <w:rFonts w:hint="default" w:ascii="Times New Roman" w:hAnsi="Times New Roman" w:eastAsia="Times New Roman"/>
          <w:sz w:val="20"/>
          <w:szCs w:val="24"/>
        </w:rPr>
      </w:pPr>
    </w:p>
    <w:p>
      <w:pPr>
        <w:pStyle w:val="8"/>
        <w:spacing w:before="0"/>
        <w:ind w:left="0"/>
        <w:rPr>
          <w:rFonts w:hint="default" w:ascii="Times New Roman" w:hAnsi="Times New Roman" w:eastAsia="Times New Roman"/>
          <w:sz w:val="20"/>
          <w:szCs w:val="24"/>
        </w:rPr>
      </w:pPr>
    </w:p>
    <w:p>
      <w:pPr>
        <w:pStyle w:val="8"/>
        <w:spacing w:before="0"/>
        <w:ind w:left="0"/>
        <w:rPr>
          <w:rFonts w:hint="default" w:ascii="Times New Roman" w:hAnsi="Times New Roman" w:eastAsia="Times New Roman"/>
          <w:sz w:val="20"/>
          <w:szCs w:val="24"/>
        </w:rPr>
      </w:pPr>
    </w:p>
    <w:p>
      <w:pPr>
        <w:pStyle w:val="8"/>
        <w:spacing w:before="0"/>
        <w:ind w:left="0"/>
        <w:rPr>
          <w:rFonts w:hint="default" w:ascii="Times New Roman" w:hAnsi="Times New Roman" w:eastAsia="Times New Roman"/>
          <w:sz w:val="20"/>
          <w:szCs w:val="24"/>
        </w:rPr>
      </w:pPr>
    </w:p>
    <w:p>
      <w:pPr>
        <w:pStyle w:val="8"/>
        <w:spacing w:before="11"/>
        <w:ind w:left="0"/>
        <w:rPr>
          <w:rFonts w:hint="default" w:ascii="Times New Roman" w:hAnsi="Times New Roman" w:eastAsia="Times New Roman"/>
          <w:sz w:val="23"/>
          <w:szCs w:val="24"/>
        </w:rPr>
      </w:pPr>
    </w:p>
    <w:p>
      <w:pPr>
        <w:pStyle w:val="8"/>
        <w:tabs>
          <w:tab w:val="left" w:pos="7182"/>
        </w:tabs>
        <w:spacing w:before="14"/>
        <w:ind w:left="677"/>
        <w:rPr>
          <w:rFonts w:hint="default" w:ascii="Times New Roman" w:hAnsi="Times New Roman" w:eastAsia="Times New Roman"/>
          <w:sz w:val="28"/>
          <w:szCs w:val="24"/>
        </w:rPr>
      </w:pPr>
      <w:r>
        <w:rPr>
          <w:rFonts w:hint="eastAsia"/>
          <w:spacing w:val="-1"/>
          <w:sz w:val="28"/>
          <w:szCs w:val="24"/>
        </w:rPr>
        <w:t>受让人或承租人承诺同意签收、盖章：</w:t>
      </w:r>
      <w:r>
        <w:rPr>
          <w:rFonts w:hint="default" w:ascii="Times New Roman" w:hAnsi="Times New Roman" w:eastAsia="Times New Roman"/>
          <w:sz w:val="28"/>
          <w:szCs w:val="24"/>
          <w:u w:val="single"/>
        </w:rPr>
        <w:tab/>
      </w:r>
    </w:p>
    <w:p>
      <w:pPr>
        <w:pStyle w:val="8"/>
        <w:spacing w:before="2"/>
        <w:ind w:left="0"/>
        <w:rPr>
          <w:rFonts w:hint="default" w:ascii="Times New Roman" w:hAnsi="Times New Roman" w:eastAsia="Times New Roman"/>
          <w:sz w:val="21"/>
          <w:szCs w:val="24"/>
        </w:rPr>
      </w:pPr>
    </w:p>
    <w:p>
      <w:pPr>
        <w:pStyle w:val="8"/>
        <w:tabs>
          <w:tab w:val="left" w:pos="7184"/>
        </w:tabs>
        <w:spacing w:before="14"/>
        <w:ind w:left="4599"/>
        <w:rPr>
          <w:rFonts w:hint="default" w:ascii="Times New Roman" w:hAnsi="Times New Roman" w:eastAsia="Times New Roman"/>
          <w:sz w:val="28"/>
          <w:szCs w:val="24"/>
        </w:rPr>
      </w:pPr>
      <w:r>
        <w:rPr>
          <w:rFonts w:hint="eastAsia"/>
          <w:sz w:val="28"/>
          <w:szCs w:val="24"/>
        </w:rPr>
        <w:t>日期：</w:t>
      </w:r>
      <w:r>
        <w:rPr>
          <w:rFonts w:hint="default" w:ascii="Times New Roman" w:hAnsi="Times New Roman" w:eastAsia="Times New Roman"/>
          <w:sz w:val="28"/>
          <w:szCs w:val="24"/>
          <w:u w:val="single"/>
        </w:rPr>
        <w:tab/>
      </w:r>
    </w:p>
    <w:p>
      <w:pPr>
        <w:pStyle w:val="8"/>
        <w:spacing w:before="0"/>
        <w:ind w:left="0"/>
        <w:rPr>
          <w:rFonts w:hint="default" w:ascii="Times New Roman" w:hAnsi="Times New Roman" w:eastAsia="Times New Roman"/>
          <w:sz w:val="20"/>
          <w:szCs w:val="24"/>
        </w:rPr>
      </w:pPr>
    </w:p>
    <w:p>
      <w:pPr>
        <w:pStyle w:val="8"/>
        <w:spacing w:before="0"/>
        <w:ind w:left="0"/>
        <w:rPr>
          <w:rFonts w:hint="default" w:ascii="Times New Roman" w:hAnsi="Times New Roman" w:eastAsia="Times New Roman"/>
          <w:sz w:val="20"/>
          <w:szCs w:val="24"/>
        </w:rPr>
      </w:pPr>
    </w:p>
    <w:p>
      <w:pPr>
        <w:pStyle w:val="8"/>
        <w:spacing w:before="0"/>
        <w:ind w:left="0"/>
        <w:rPr>
          <w:rFonts w:hint="default" w:ascii="Times New Roman" w:hAnsi="Times New Roman" w:eastAsia="Times New Roman"/>
          <w:sz w:val="20"/>
          <w:szCs w:val="24"/>
        </w:rPr>
      </w:pPr>
    </w:p>
    <w:p>
      <w:pPr>
        <w:pStyle w:val="8"/>
        <w:spacing w:before="0"/>
        <w:ind w:left="0"/>
        <w:rPr>
          <w:rFonts w:hint="default" w:ascii="Times New Roman" w:hAnsi="Times New Roman" w:eastAsia="Times New Roman"/>
          <w:sz w:val="20"/>
          <w:szCs w:val="24"/>
        </w:rPr>
      </w:pPr>
    </w:p>
    <w:p>
      <w:pPr>
        <w:pStyle w:val="8"/>
        <w:spacing w:before="0"/>
        <w:ind w:left="0"/>
        <w:rPr>
          <w:rFonts w:hint="default" w:ascii="Times New Roman" w:hAnsi="Times New Roman" w:eastAsia="Times New Roman"/>
          <w:sz w:val="20"/>
          <w:szCs w:val="24"/>
        </w:rPr>
      </w:pPr>
    </w:p>
    <w:p>
      <w:pPr>
        <w:pStyle w:val="8"/>
        <w:spacing w:before="0"/>
        <w:ind w:left="0"/>
        <w:rPr>
          <w:rFonts w:hint="default" w:ascii="Times New Roman" w:hAnsi="Times New Roman" w:eastAsia="Times New Roman"/>
          <w:sz w:val="20"/>
          <w:szCs w:val="24"/>
        </w:rPr>
      </w:pPr>
    </w:p>
    <w:p>
      <w:pPr>
        <w:pStyle w:val="8"/>
        <w:spacing w:before="0"/>
        <w:ind w:left="0"/>
        <w:rPr>
          <w:rFonts w:hint="default" w:ascii="Times New Roman" w:hAnsi="Times New Roman" w:eastAsia="Times New Roman"/>
          <w:sz w:val="20"/>
          <w:szCs w:val="24"/>
        </w:rPr>
      </w:pPr>
    </w:p>
    <w:p>
      <w:pPr>
        <w:pStyle w:val="8"/>
        <w:spacing w:before="0"/>
        <w:ind w:left="0"/>
        <w:rPr>
          <w:rFonts w:hint="default" w:ascii="Times New Roman" w:hAnsi="Times New Roman" w:eastAsia="Times New Roman"/>
          <w:sz w:val="20"/>
          <w:szCs w:val="24"/>
        </w:rPr>
      </w:pPr>
    </w:p>
    <w:p>
      <w:pPr>
        <w:pStyle w:val="8"/>
        <w:spacing w:before="0"/>
        <w:ind w:left="0"/>
        <w:rPr>
          <w:rFonts w:hint="default" w:ascii="Times New Roman" w:hAnsi="Times New Roman" w:eastAsia="Times New Roman"/>
          <w:sz w:val="20"/>
          <w:szCs w:val="24"/>
        </w:rPr>
      </w:pPr>
    </w:p>
    <w:p>
      <w:pPr>
        <w:pStyle w:val="8"/>
        <w:spacing w:before="0"/>
        <w:ind w:left="0"/>
        <w:rPr>
          <w:rFonts w:hint="default" w:ascii="Times New Roman" w:hAnsi="Times New Roman" w:eastAsia="Times New Roman"/>
          <w:sz w:val="20"/>
          <w:szCs w:val="24"/>
        </w:rPr>
      </w:pPr>
    </w:p>
    <w:p>
      <w:pPr>
        <w:pStyle w:val="8"/>
        <w:spacing w:before="0"/>
        <w:ind w:left="0"/>
        <w:rPr>
          <w:rFonts w:hint="default" w:ascii="Times New Roman" w:hAnsi="Times New Roman" w:eastAsia="Times New Roman"/>
          <w:sz w:val="20"/>
          <w:szCs w:val="24"/>
        </w:rPr>
      </w:pPr>
    </w:p>
    <w:p>
      <w:pPr>
        <w:pStyle w:val="8"/>
        <w:spacing w:before="0"/>
        <w:ind w:left="0"/>
        <w:rPr>
          <w:rFonts w:hint="default" w:ascii="Times New Roman" w:hAnsi="Times New Roman" w:eastAsia="Times New Roman"/>
          <w:sz w:val="20"/>
          <w:szCs w:val="24"/>
        </w:rPr>
      </w:pPr>
    </w:p>
    <w:p>
      <w:pPr>
        <w:pStyle w:val="8"/>
        <w:spacing w:before="0"/>
        <w:ind w:left="0"/>
        <w:rPr>
          <w:rFonts w:hint="default" w:ascii="Times New Roman" w:hAnsi="Times New Roman" w:eastAsia="Times New Roman"/>
          <w:sz w:val="20"/>
          <w:szCs w:val="24"/>
        </w:rPr>
      </w:pPr>
    </w:p>
    <w:p>
      <w:pPr>
        <w:pStyle w:val="8"/>
        <w:spacing w:before="0"/>
        <w:ind w:left="0"/>
        <w:rPr>
          <w:rFonts w:hint="default" w:ascii="Times New Roman" w:hAnsi="Times New Roman" w:eastAsia="Times New Roman"/>
          <w:sz w:val="20"/>
          <w:szCs w:val="24"/>
        </w:rPr>
      </w:pPr>
    </w:p>
    <w:p>
      <w:pPr>
        <w:pStyle w:val="8"/>
        <w:spacing w:before="0"/>
        <w:ind w:left="0"/>
        <w:rPr>
          <w:rFonts w:hint="default" w:ascii="Times New Roman" w:hAnsi="Times New Roman" w:eastAsia="Times New Roman"/>
          <w:sz w:val="20"/>
          <w:szCs w:val="24"/>
        </w:rPr>
      </w:pPr>
    </w:p>
    <w:p>
      <w:pPr>
        <w:pStyle w:val="8"/>
        <w:spacing w:before="0"/>
        <w:ind w:left="0"/>
        <w:rPr>
          <w:rFonts w:hint="default" w:ascii="Times New Roman" w:hAnsi="Times New Roman" w:eastAsia="Times New Roman"/>
          <w:sz w:val="20"/>
          <w:szCs w:val="24"/>
        </w:rPr>
      </w:pPr>
    </w:p>
    <w:p>
      <w:pPr>
        <w:pStyle w:val="8"/>
        <w:spacing w:before="9"/>
        <w:ind w:left="0"/>
        <w:rPr>
          <w:rFonts w:hint="default" w:ascii="Times New Roman" w:hAnsi="Times New Roman" w:eastAsia="Times New Roman"/>
          <w:sz w:val="26"/>
          <w:szCs w:val="24"/>
        </w:rPr>
      </w:pPr>
    </w:p>
    <w:p>
      <w:pPr>
        <w:pStyle w:val="8"/>
        <w:spacing w:before="14" w:line="408" w:lineRule="auto"/>
        <w:ind w:right="112"/>
        <w:rPr>
          <w:rFonts w:hint="eastAsia"/>
          <w:spacing w:val="-1"/>
          <w:sz w:val="28"/>
          <w:szCs w:val="24"/>
          <w:lang w:eastAsia="zh-CN"/>
        </w:rPr>
      </w:pPr>
      <w:r>
        <w:rPr>
          <w:rFonts w:hint="eastAsia"/>
          <w:spacing w:val="-4"/>
          <w:sz w:val="28"/>
          <w:szCs w:val="24"/>
        </w:rPr>
        <w:t>注：此件作为交易合同的附件，转让人、受让人或出租人、</w:t>
      </w:r>
      <w:r>
        <w:rPr>
          <w:rFonts w:hint="eastAsia"/>
          <w:spacing w:val="-1"/>
          <w:sz w:val="28"/>
          <w:szCs w:val="24"/>
        </w:rPr>
        <w:t>承租人，区房管局各保存一份</w:t>
      </w:r>
      <w:r>
        <w:rPr>
          <w:rFonts w:hint="eastAsia"/>
          <w:spacing w:val="-1"/>
          <w:sz w:val="28"/>
          <w:szCs w:val="24"/>
          <w:lang w:eastAsia="zh-CN"/>
        </w:rPr>
        <w:t>。</w:t>
      </w:r>
    </w:p>
    <w:p>
      <w:pPr>
        <w:pStyle w:val="8"/>
        <w:kinsoku w:val="0"/>
        <w:overflowPunct w:val="0"/>
        <w:spacing w:before="0"/>
        <w:ind w:left="0"/>
        <w:rPr>
          <w:rFonts w:hint="eastAsia"/>
          <w:sz w:val="3"/>
          <w:szCs w:val="24"/>
        </w:rPr>
      </w:pPr>
    </w:p>
    <w:sectPr>
      <w:footerReference r:id="rId6" w:type="default"/>
      <w:footerReference r:id="rId7" w:type="even"/>
      <w:pgSz w:w="11910" w:h="16840"/>
      <w:pgMar w:top="1580" w:right="1560" w:bottom="280" w:left="1560" w:header="0" w:footer="1848"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insoku w:val="0"/>
      <w:overflowPunct w:val="0"/>
      <w:spacing w:before="0" w:line="14" w:lineRule="auto"/>
      <w:ind w:left="0"/>
      <w:rPr>
        <w:rFonts w:hint="eastAsia"/>
        <w:sz w:val="20"/>
        <w:szCs w:val="24"/>
      </w:rPr>
    </w:pPr>
    <w:r>
      <w:rPr>
        <w:rFonts w:hint="default"/>
        <w:sz w:val="20"/>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ihvqm3gEAAL4DAAAOAAAAAAAA&#10;AAEAIAAAAB4BAABkcnMvZTJvRG9jLnhtbFBLBQYAAAAABgAGAFkBAABu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sz w:val="18"/>
        <w:szCs w:val="24"/>
      </w:rPr>
    </w:pPr>
    <w:r>
      <w:rPr>
        <w:rFonts w:hint="default"/>
        <w:sz w:val="1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vert="horz"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7WIFN0BAAC+AwAADgAAAGRycy9lMm9Eb2MueG1srVNNrtMwEN4jcQfL&#10;e5q0Qq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e&#10;J3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B+1iBTdAQAAvgMAAA4AAAAAAAAA&#10;AQAgAAAAHgEAAGRycy9lMm9Eb2MueG1sUEsFBgAAAAAGAAYAWQEAAG0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insoku w:val="0"/>
      <w:overflowPunct w:val="0"/>
      <w:spacing w:before="0" w:line="14" w:lineRule="auto"/>
      <w:ind w:left="0"/>
      <w:rPr>
        <w:rFonts w:hint="eastAsia"/>
        <w:sz w:val="20"/>
        <w:szCs w:val="24"/>
      </w:rPr>
    </w:pPr>
    <w:r>
      <w:rPr>
        <w:rFonts w:hint="default"/>
        <w:sz w:val="20"/>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p>
                      </w:txbxContent>
                    </wps:txbx>
                    <wps:bodyPr vert="horz" wrap="none" lIns="0" tIns="0" rIns="0" bIns="0" anchor="t" anchorCtr="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qacv13gEAAL4DAAAOAAAAAAAA&#10;AAEAIAAAAB4BAABkcnMvZTJvRG9jLnhtbFBLBQYAAAAABgAGAFkBAABu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insoku w:val="0"/>
      <w:overflowPunct w:val="0"/>
      <w:spacing w:before="0" w:line="14" w:lineRule="auto"/>
      <w:ind w:left="0"/>
      <w:rPr>
        <w:rFonts w:hint="eastAsia"/>
        <w:sz w:val="2"/>
        <w:szCs w:val="24"/>
      </w:rPr>
    </w:pPr>
    <w:r>
      <w:rPr>
        <w:rFonts w:hint="default"/>
        <w:sz w:val="2"/>
        <w:szCs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p>
                      </w:txbxContent>
                    </wps:txbx>
                    <wps:bodyPr vert="horz" wrap="none" lIns="0" tIns="0" rIns="0" bIns="0" anchor="t" anchorCtr="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QSdUdN8BAAC+AwAADgAAAAAA&#10;AAABACAAAAAeAQAAZHJzL2Uyb0RvYy54bWxQSwUGAAAAAAYABgBZAQAAbwU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insoku w:val="0"/>
      <w:overflowPunct w:val="0"/>
      <w:spacing w:before="0" w:line="14" w:lineRule="auto"/>
      <w:ind w:left="0"/>
      <w:rPr>
        <w:rFonts w:hint="eastAsia"/>
        <w:sz w:val="2"/>
        <w:szCs w:val="24"/>
      </w:rPr>
    </w:pPr>
    <w:r>
      <w:rPr>
        <w:rFonts w:hint="default"/>
        <w:sz w:val="2"/>
        <w:szCs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w:t>
                          </w:r>
                          <w:r>
                            <w:rPr>
                              <w:rFonts w:hint="default"/>
                              <w:sz w:val="18"/>
                              <w:szCs w:val="24"/>
                            </w:rPr>
                            <w:fldChar w:fldCharType="end"/>
                          </w:r>
                        </w:p>
                      </w:txbxContent>
                    </wps:txbx>
                    <wps:bodyPr vert="horz" wrap="none" lIns="0" tIns="0" rIns="0" bIns="0" anchor="t" anchorCtr="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0+xeV3gEAAL4DAAAOAAAAAAAA&#10;AAEAIAAAAB4BAABkcnMvZTJvRG9jLnhtbFBLBQYAAAAABgAGAFkBAABuBQAAAAA=&#10;">
              <v:fill on="f" focussize="0,0"/>
              <v:stroke on="f"/>
              <v:imagedata o:title=""/>
              <o:lock v:ext="edit" aspectratio="f"/>
              <v:textbox inset="0mm,0mm,0mm,0mm" style="mso-fit-shape-to-text:t;">
                <w:txbxContent>
                  <w:p>
                    <w:pPr>
                      <w:pStyle w:val="5"/>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w:t>
                    </w:r>
                    <w:r>
                      <w:rPr>
                        <w:rFonts w:hint="default"/>
                        <w:sz w:val="18"/>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evenAndOddHeaders w:val="1"/>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doNotCompress"/>
  <w:doNotValidateAgainstSchema/>
  <w:doNotDemarcateInvalidXml/>
  <w:hdrShapeDefaults>
    <o:shapelayout v:ext="edit">
      <o:idmap v:ext="edit" data="1"/>
    </o:shapelayout>
  </w:hdrShapeDefault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9A24A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0" w:semiHidden="0" w:name="header"/>
    <w:lsdException w:uiPriority="0"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iPriority="0"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iPriority="1" w:semiHidden="0" w:name="List Paragraph"/>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next w:val="2"/>
    <w:unhideWhenUsed/>
    <w:qFormat/>
    <w:uiPriority w:val="1"/>
    <w:pPr>
      <w:widowControl w:val="0"/>
      <w:autoSpaceDE w:val="0"/>
      <w:autoSpaceDN w:val="0"/>
      <w:adjustRightInd w:val="0"/>
    </w:pPr>
    <w:rPr>
      <w:rFonts w:hint="default"/>
      <w:sz w:val="24"/>
      <w:szCs w:val="24"/>
    </w:rPr>
  </w:style>
  <w:style w:type="paragraph" w:styleId="6">
    <w:name w:val="heading 1"/>
    <w:basedOn w:val="1"/>
    <w:unhideWhenUsed/>
    <w:qFormat/>
    <w:uiPriority w:val="1"/>
    <w:pPr>
      <w:ind w:left="118"/>
      <w:outlineLvl w:val="0"/>
    </w:pPr>
    <w:rPr>
      <w:rFonts w:hint="eastAsia" w:ascii="华文中宋" w:hAnsi="华文中宋" w:eastAsia="华文中宋"/>
      <w:b/>
      <w:sz w:val="36"/>
      <w:szCs w:val="24"/>
    </w:rPr>
  </w:style>
  <w:style w:type="paragraph" w:styleId="7">
    <w:name w:val="heading 2"/>
    <w:basedOn w:val="1"/>
    <w:unhideWhenUsed/>
    <w:qFormat/>
    <w:uiPriority w:val="1"/>
    <w:pPr>
      <w:spacing w:before="54"/>
      <w:ind w:left="744"/>
      <w:outlineLvl w:val="1"/>
    </w:pPr>
    <w:rPr>
      <w:rFonts w:hint="eastAsia" w:ascii="楷体_GB2312" w:hAnsi="楷体_GB2312" w:eastAsia="楷体_GB2312"/>
      <w:b/>
      <w:sz w:val="30"/>
      <w:szCs w:val="24"/>
    </w:rPr>
  </w:style>
  <w:style w:type="character" w:default="1" w:styleId="11">
    <w:name w:val="Default Paragraph Font"/>
    <w:unhideWhenUsed/>
    <w:uiPriority w:val="99"/>
    <w:rPr>
      <w:rFonts w:hint="default"/>
      <w:sz w:val="24"/>
      <w:szCs w:val="24"/>
    </w:rPr>
  </w:style>
  <w:style w:type="table" w:default="1" w:styleId="10">
    <w:name w:val="Normal Table"/>
    <w:qFormat/>
    <w:uiPriority w:val="99"/>
    <w:tblPr>
      <w:tblCellMar>
        <w:top w:w="0" w:type="dxa"/>
        <w:left w:w="108" w:type="dxa"/>
        <w:bottom w:w="0" w:type="dxa"/>
        <w:right w:w="108" w:type="dxa"/>
      </w:tblCellMar>
    </w:tblPr>
  </w:style>
  <w:style w:type="paragraph" w:customStyle="1" w:styleId="2">
    <w:name w:val="BodyText1I2"/>
    <w:basedOn w:val="3"/>
    <w:unhideWhenUsed/>
    <w:qFormat/>
    <w:uiPriority w:val="0"/>
    <w:pPr>
      <w:spacing w:after="120"/>
      <w:ind w:left="420" w:leftChars="200" w:firstLine="420"/>
    </w:pPr>
    <w:rPr>
      <w:rFonts w:hint="default"/>
      <w:sz w:val="24"/>
      <w:szCs w:val="24"/>
    </w:rPr>
  </w:style>
  <w:style w:type="paragraph" w:customStyle="1" w:styleId="3">
    <w:name w:val="BodyTextIndent"/>
    <w:basedOn w:val="1"/>
    <w:next w:val="4"/>
    <w:unhideWhenUsed/>
    <w:qFormat/>
    <w:uiPriority w:val="0"/>
    <w:pPr>
      <w:spacing w:line="580" w:lineRule="exact"/>
      <w:ind w:firstLine="200" w:firstLineChars="200"/>
      <w:textAlignment w:val="baseline"/>
    </w:pPr>
    <w:rPr>
      <w:rFonts w:hint="default" w:ascii="Calibri" w:hAnsi="Calibri" w:eastAsia="宋体"/>
      <w:sz w:val="24"/>
      <w:szCs w:val="24"/>
    </w:rPr>
  </w:style>
  <w:style w:type="paragraph" w:styleId="4">
    <w:name w:val="header"/>
    <w:basedOn w:val="1"/>
    <w:next w:val="5"/>
    <w:unhideWhenUsed/>
    <w:qFormat/>
    <w:uiPriority w:val="0"/>
    <w:pPr>
      <w:tabs>
        <w:tab w:val="center" w:pos="4153"/>
        <w:tab w:val="right" w:pos="8306"/>
      </w:tabs>
      <w:snapToGrid w:val="0"/>
      <w:jc w:val="both"/>
    </w:pPr>
    <w:rPr>
      <w:rFonts w:hint="default"/>
      <w:sz w:val="18"/>
      <w:szCs w:val="24"/>
    </w:rPr>
  </w:style>
  <w:style w:type="paragraph" w:styleId="5">
    <w:name w:val="footer"/>
    <w:basedOn w:val="1"/>
    <w:next w:val="1"/>
    <w:unhideWhenUsed/>
    <w:uiPriority w:val="0"/>
    <w:pPr>
      <w:tabs>
        <w:tab w:val="center" w:pos="4153"/>
        <w:tab w:val="right" w:pos="8306"/>
      </w:tabs>
      <w:snapToGrid w:val="0"/>
    </w:pPr>
    <w:rPr>
      <w:rFonts w:hint="default"/>
      <w:sz w:val="18"/>
      <w:szCs w:val="24"/>
    </w:rPr>
  </w:style>
  <w:style w:type="paragraph" w:styleId="8">
    <w:name w:val="Body Text"/>
    <w:basedOn w:val="1"/>
    <w:unhideWhenUsed/>
    <w:qFormat/>
    <w:uiPriority w:val="1"/>
    <w:pPr>
      <w:spacing w:before="55"/>
      <w:ind w:left="118"/>
    </w:pPr>
    <w:rPr>
      <w:rFonts w:hint="eastAsia" w:ascii="仿宋_GB2312" w:hAnsi="仿宋_GB2312" w:eastAsia="仿宋_GB2312"/>
      <w:sz w:val="28"/>
      <w:szCs w:val="24"/>
    </w:rPr>
  </w:style>
  <w:style w:type="paragraph" w:styleId="9">
    <w:name w:val="Plain Text"/>
    <w:basedOn w:val="1"/>
    <w:unhideWhenUsed/>
    <w:qFormat/>
    <w:uiPriority w:val="0"/>
    <w:rPr>
      <w:rFonts w:hint="eastAsia" w:ascii="宋体" w:hAnsi="Courier New" w:eastAsia="宋体"/>
      <w:sz w:val="24"/>
      <w:szCs w:val="24"/>
    </w:rPr>
  </w:style>
  <w:style w:type="paragraph" w:customStyle="1" w:styleId="12">
    <w:name w:val="Table Paragraph"/>
    <w:basedOn w:val="1"/>
    <w:unhideWhenUsed/>
    <w:qFormat/>
    <w:uiPriority w:val="1"/>
    <w:rPr>
      <w:rFonts w:hint="default"/>
      <w:sz w:val="24"/>
      <w:szCs w:val="24"/>
    </w:rPr>
  </w:style>
  <w:style w:type="paragraph" w:styleId="13">
    <w:name w:val="List Paragraph"/>
    <w:basedOn w:val="1"/>
    <w:unhideWhenUsed/>
    <w:qFormat/>
    <w:uiPriority w:val="1"/>
    <w:rPr>
      <w:rFonts w:hint="default"/>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2025-06-23T08:02:27Z</dcterms:created>
  <dc:creator>28155</dc:creator>
  <cp:lastModifiedBy>28155</cp:lastModifiedBy>
  <dcterms:modified xsi:type="dcterms:W3CDTF">2025-06-23T08:02:40Z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