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600" w:lineRule="exact"/>
        <w:jc w:val="left"/>
        <w:rPr>
          <w:rFonts w:hint="default" w:ascii="华文中宋" w:hAnsi="华文中宋" w:eastAsia="仿宋_GB2312" w:cs="华文中宋"/>
          <w:b/>
          <w:bCs/>
          <w:sz w:val="36"/>
          <w:szCs w:val="36"/>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keepNext w:val="0"/>
        <w:keepLines w:val="0"/>
        <w:pageBreakBefore w:val="0"/>
        <w:kinsoku/>
        <w:wordWrap/>
        <w:overflowPunct/>
        <w:topLinePunct w:val="0"/>
        <w:autoSpaceDE/>
        <w:autoSpaceDN/>
        <w:bidi w:val="0"/>
        <w:spacing w:line="600" w:lineRule="exact"/>
        <w:ind w:left="0" w:leftChars="0"/>
        <w:jc w:val="center"/>
        <w:rPr>
          <w:rFonts w:hint="eastAsia" w:ascii="方正小标宋简体" w:eastAsia="方正小标宋简体" w:cs="方正小标宋简体"/>
          <w:b/>
          <w:bCs/>
          <w:sz w:val="44"/>
          <w:szCs w:val="44"/>
        </w:rPr>
      </w:pPr>
    </w:p>
    <w:p>
      <w:pPr>
        <w:keepNext w:val="0"/>
        <w:keepLines w:val="0"/>
        <w:pageBreakBefore w:val="0"/>
        <w:kinsoku/>
        <w:wordWrap/>
        <w:overflowPunct/>
        <w:topLinePunct w:val="0"/>
        <w:autoSpaceDE/>
        <w:autoSpaceDN/>
        <w:bidi w:val="0"/>
        <w:spacing w:line="600" w:lineRule="exact"/>
        <w:ind w:left="0" w:leftChars="0"/>
        <w:jc w:val="center"/>
        <w:rPr>
          <w:rFonts w:hint="eastAsia" w:ascii="方正小标宋简体" w:eastAsia="方正小标宋简体" w:cs="方正小标宋简体"/>
          <w:b/>
          <w:bCs/>
          <w:sz w:val="44"/>
          <w:szCs w:val="44"/>
        </w:rPr>
      </w:pPr>
    </w:p>
    <w:p>
      <w:pPr>
        <w:keepNext w:val="0"/>
        <w:keepLines w:val="0"/>
        <w:pageBreakBefore w:val="0"/>
        <w:kinsoku/>
        <w:wordWrap/>
        <w:overflowPunct/>
        <w:topLinePunct w:val="0"/>
        <w:autoSpaceDE/>
        <w:autoSpaceDN/>
        <w:bidi w:val="0"/>
        <w:spacing w:line="600" w:lineRule="exact"/>
        <w:ind w:left="0" w:leftChars="0"/>
        <w:jc w:val="center"/>
        <w:rPr>
          <w:rFonts w:hint="eastAsia" w:ascii="方正小标宋简体" w:hAnsi="华文中宋" w:eastAsia="方正小标宋简体" w:cs="华文中宋"/>
          <w:kern w:val="0"/>
          <w:sz w:val="36"/>
          <w:szCs w:val="36"/>
          <w:lang w:eastAsia="zh-CN" w:bidi="ar"/>
        </w:rPr>
      </w:pPr>
      <w:r>
        <w:rPr>
          <w:rFonts w:hint="eastAsia" w:ascii="方正小标宋简体" w:hAnsi="华文中宋" w:eastAsia="方正小标宋简体" w:cs="华文中宋"/>
          <w:kern w:val="0"/>
          <w:sz w:val="36"/>
          <w:szCs w:val="36"/>
          <w:lang w:bidi="ar"/>
        </w:rPr>
        <w:t>关于印发</w:t>
      </w:r>
      <w:r>
        <w:rPr>
          <w:rFonts w:hint="eastAsia" w:ascii="方正小标宋简体" w:hAnsi="华文中宋" w:eastAsia="方正小标宋简体" w:cs="华文中宋"/>
          <w:kern w:val="0"/>
          <w:sz w:val="36"/>
          <w:szCs w:val="36"/>
          <w:lang w:eastAsia="zh-CN" w:bidi="ar"/>
        </w:rPr>
        <w:t>《上海</w:t>
      </w:r>
      <w:r>
        <w:rPr>
          <w:rFonts w:hint="eastAsia" w:ascii="方正小标宋简体" w:hAnsi="华文中宋" w:eastAsia="方正小标宋简体" w:cs="华文中宋"/>
          <w:kern w:val="0"/>
          <w:sz w:val="36"/>
          <w:szCs w:val="36"/>
          <w:lang w:bidi="ar"/>
        </w:rPr>
        <w:t>市住宅小区公共收益管理</w:t>
      </w:r>
      <w:r>
        <w:rPr>
          <w:rFonts w:hint="eastAsia" w:ascii="方正小标宋简体" w:hAnsi="华文中宋" w:eastAsia="方正小标宋简体" w:cs="华文中宋"/>
          <w:kern w:val="0"/>
          <w:sz w:val="36"/>
          <w:szCs w:val="36"/>
          <w:lang w:eastAsia="zh-CN" w:bidi="ar"/>
        </w:rPr>
        <w:t>办法》</w:t>
      </w:r>
    </w:p>
    <w:p>
      <w:pPr>
        <w:keepNext w:val="0"/>
        <w:keepLines w:val="0"/>
        <w:pageBreakBefore w:val="0"/>
        <w:kinsoku/>
        <w:wordWrap/>
        <w:overflowPunct/>
        <w:topLinePunct w:val="0"/>
        <w:autoSpaceDE/>
        <w:autoSpaceDN/>
        <w:bidi w:val="0"/>
        <w:spacing w:line="600" w:lineRule="exact"/>
        <w:ind w:left="0" w:leftChars="0"/>
        <w:jc w:val="center"/>
        <w:rPr>
          <w:rFonts w:hint="eastAsia" w:ascii="方正小标宋简体" w:hAnsi="华文中宋" w:eastAsia="方正小标宋简体" w:cs="华文中宋"/>
          <w:kern w:val="0"/>
          <w:sz w:val="36"/>
          <w:szCs w:val="36"/>
          <w:lang w:eastAsia="zh-CN" w:bidi="ar"/>
        </w:rPr>
      </w:pPr>
      <w:r>
        <w:rPr>
          <w:rFonts w:hint="eastAsia" w:ascii="方正小标宋简体" w:hAnsi="华文中宋" w:eastAsia="方正小标宋简体" w:cs="华文中宋"/>
          <w:kern w:val="0"/>
          <w:sz w:val="36"/>
          <w:szCs w:val="36"/>
          <w:lang w:eastAsia="zh-CN" w:bidi="ar"/>
        </w:rPr>
        <w:t>的通知</w:t>
      </w:r>
    </w:p>
    <w:p>
      <w:pPr>
        <w:keepNext w:val="0"/>
        <w:keepLines w:val="0"/>
        <w:pageBreakBefore w:val="0"/>
        <w:kinsoku/>
        <w:wordWrap/>
        <w:overflowPunct/>
        <w:topLinePunct w:val="0"/>
        <w:autoSpaceDE/>
        <w:autoSpaceDN/>
        <w:bidi w:val="0"/>
        <w:spacing w:line="600" w:lineRule="exact"/>
        <w:ind w:left="0" w:leftChars="0"/>
        <w:jc w:val="cente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（征求意见稿）</w:t>
      </w:r>
    </w:p>
    <w:p>
      <w:pPr>
        <w:pStyle w:val="3"/>
        <w:keepNext w:val="0"/>
        <w:keepLines w:val="0"/>
        <w:pageBreakBefore w:val="0"/>
        <w:widowControl w:val="0"/>
        <w:kinsoku/>
        <w:wordWrap/>
        <w:overflowPunct/>
        <w:topLinePunct w:val="0"/>
        <w:autoSpaceDE/>
        <w:autoSpaceDN/>
        <w:bidi w:val="0"/>
        <w:snapToGrid w:val="0"/>
        <w:spacing w:line="600" w:lineRule="exact"/>
        <w:ind w:left="0" w:leftChars="0"/>
        <w:jc w:val="both"/>
        <w:rPr>
          <w:rFonts w:ascii="仿宋_GB2312" w:eastAsia="仿宋_GB2312" w:cs="Times New Roman"/>
          <w:b w:val="0"/>
          <w:bCs w:val="0"/>
          <w:sz w:val="32"/>
          <w:szCs w:val="32"/>
        </w:rPr>
      </w:pPr>
    </w:p>
    <w:p>
      <w:pPr>
        <w:pStyle w:val="3"/>
        <w:keepNext w:val="0"/>
        <w:keepLines w:val="0"/>
        <w:pageBreakBefore w:val="0"/>
        <w:widowControl w:val="0"/>
        <w:kinsoku/>
        <w:wordWrap/>
        <w:overflowPunct/>
        <w:topLinePunct w:val="0"/>
        <w:autoSpaceDE/>
        <w:autoSpaceDN/>
        <w:bidi w:val="0"/>
        <w:snapToGrid w:val="0"/>
        <w:spacing w:line="600" w:lineRule="exact"/>
        <w:ind w:left="0" w:leftChars="0"/>
        <w:jc w:val="both"/>
        <w:rPr>
          <w:rFonts w:hint="eastAsia" w:ascii="仿宋_GB2312" w:hAnsi="Times New Roman" w:eastAsia="仿宋_GB2312" w:cs="仿宋_GB2312"/>
          <w:b w:val="0"/>
          <w:bCs w:val="0"/>
          <w:kern w:val="0"/>
          <w:sz w:val="32"/>
          <w:szCs w:val="32"/>
          <w:lang w:val="en-US" w:eastAsia="zh-CN" w:bidi="ar-SA"/>
        </w:rPr>
      </w:pPr>
      <w:r>
        <w:rPr>
          <w:rFonts w:hint="eastAsia" w:ascii="仿宋_GB2312" w:hAnsi="Times New Roman" w:eastAsia="仿宋_GB2312" w:cs="仿宋_GB2312"/>
          <w:b w:val="0"/>
          <w:bCs w:val="0"/>
          <w:kern w:val="0"/>
          <w:sz w:val="32"/>
          <w:szCs w:val="32"/>
          <w:lang w:val="en-US" w:eastAsia="zh-CN" w:bidi="ar-SA"/>
        </w:rPr>
        <w:t>各区住房保障房屋管理局、各相关单位：</w:t>
      </w:r>
    </w:p>
    <w:p>
      <w:pPr>
        <w:autoSpaceDE w:val="0"/>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bidi="ar"/>
        </w:rPr>
        <w:t>现印发《</w:t>
      </w:r>
      <w:r>
        <w:rPr>
          <w:rFonts w:hint="eastAsia" w:ascii="仿宋_GB2312" w:hAnsi="Times New Roman" w:eastAsia="仿宋_GB2312" w:cs="仿宋_GB2312"/>
          <w:b w:val="0"/>
          <w:bCs w:val="0"/>
          <w:kern w:val="0"/>
          <w:sz w:val="32"/>
          <w:szCs w:val="32"/>
          <w:lang w:val="en-US" w:eastAsia="zh-CN" w:bidi="ar-SA"/>
        </w:rPr>
        <w:t>上海市住宅小区公共收益管理办法》</w:t>
      </w:r>
      <w:r>
        <w:rPr>
          <w:rFonts w:hint="eastAsia" w:ascii="仿宋_GB2312" w:hAnsi="Times New Roman" w:eastAsia="仿宋_GB2312"/>
          <w:sz w:val="32"/>
          <w:szCs w:val="32"/>
          <w:lang w:bidi="ar"/>
        </w:rPr>
        <w:t>，请贯彻执行。</w:t>
      </w:r>
    </w:p>
    <w:p>
      <w:pPr>
        <w:autoSpaceDE w:val="0"/>
        <w:spacing w:line="600" w:lineRule="exact"/>
        <w:jc w:val="right"/>
        <w:rPr>
          <w:rFonts w:hint="eastAsia" w:ascii="仿宋_GB2312" w:hAnsi="Times New Roman" w:eastAsia="仿宋_GB2312"/>
          <w:sz w:val="32"/>
          <w:szCs w:val="32"/>
        </w:rPr>
      </w:pPr>
      <w:r>
        <w:rPr>
          <w:rFonts w:hint="eastAsia" w:ascii="仿宋_GB2312" w:hAnsi="Times New Roman" w:eastAsia="仿宋_GB2312"/>
          <w:sz w:val="32"/>
          <w:szCs w:val="32"/>
          <w:lang w:bidi="ar"/>
        </w:rPr>
        <w:t xml:space="preserve"> </w:t>
      </w:r>
    </w:p>
    <w:p>
      <w:pPr>
        <w:autoSpaceDE w:val="0"/>
        <w:spacing w:line="600" w:lineRule="exact"/>
        <w:jc w:val="right"/>
        <w:rPr>
          <w:rFonts w:hint="eastAsia" w:ascii="仿宋_GB2312" w:hAnsi="Times New Roman" w:eastAsia="仿宋_GB2312"/>
          <w:sz w:val="32"/>
          <w:szCs w:val="32"/>
        </w:rPr>
      </w:pPr>
      <w:r>
        <w:rPr>
          <w:rFonts w:hint="eastAsia" w:ascii="仿宋_GB2312" w:hAnsi="Times New Roman" w:eastAsia="仿宋_GB2312"/>
          <w:sz w:val="32"/>
          <w:szCs w:val="32"/>
          <w:lang w:bidi="ar"/>
        </w:rPr>
        <w:t>上海市房屋管理局</w:t>
      </w:r>
    </w:p>
    <w:p>
      <w:pPr>
        <w:keepNext w:val="0"/>
        <w:keepLines w:val="0"/>
        <w:pageBreakBefore w:val="0"/>
        <w:kinsoku/>
        <w:wordWrap/>
        <w:overflowPunct/>
        <w:topLinePunct w:val="0"/>
        <w:autoSpaceDE/>
        <w:autoSpaceDN/>
        <w:bidi w:val="0"/>
        <w:spacing w:line="600" w:lineRule="exact"/>
        <w:ind w:left="0" w:leftChars="0" w:firstLine="640" w:firstLineChars="200"/>
        <w:jc w:val="right"/>
        <w:rPr>
          <w:rFonts w:hint="eastAsia"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2025年  月  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br w:type="page"/>
      </w:r>
      <w:r>
        <w:rPr>
          <w:rFonts w:hint="eastAsia" w:ascii="方正小标宋简体" w:hAnsi="华文中宋" w:eastAsia="方正小标宋简体" w:cs="华文中宋"/>
          <w:kern w:val="0"/>
          <w:sz w:val="36"/>
          <w:szCs w:val="36"/>
          <w:lang w:eastAsia="zh-CN" w:bidi="ar"/>
        </w:rPr>
        <w:t>上海</w:t>
      </w:r>
      <w:r>
        <w:rPr>
          <w:rFonts w:hint="eastAsia" w:ascii="方正小标宋简体" w:hAnsi="华文中宋" w:eastAsia="方正小标宋简体" w:cs="华文中宋"/>
          <w:kern w:val="0"/>
          <w:sz w:val="36"/>
          <w:szCs w:val="36"/>
          <w:lang w:bidi="ar"/>
        </w:rPr>
        <w:t>市住宅小区公共收益管理</w:t>
      </w:r>
      <w:r>
        <w:rPr>
          <w:rFonts w:hint="eastAsia" w:ascii="方正小标宋简体" w:hAnsi="华文中宋" w:eastAsia="方正小标宋简体" w:cs="华文中宋"/>
          <w:kern w:val="0"/>
          <w:sz w:val="36"/>
          <w:szCs w:val="36"/>
          <w:lang w:eastAsia="zh-CN" w:bidi="ar"/>
        </w:rPr>
        <w:t>办法</w:t>
      </w:r>
    </w:p>
    <w:p>
      <w:pPr>
        <w:keepNext w:val="0"/>
        <w:keepLines w:val="0"/>
        <w:pageBreakBefore w:val="0"/>
        <w:kinsoku/>
        <w:wordWrap/>
        <w:overflowPunct/>
        <w:topLinePunct w:val="0"/>
        <w:autoSpaceDE/>
        <w:autoSpaceDN/>
        <w:bidi w:val="0"/>
        <w:spacing w:line="600" w:lineRule="exact"/>
        <w:ind w:left="0" w:leftChars="0" w:firstLine="640" w:firstLineChars="200"/>
        <w:rPr>
          <w:rFonts w:hint="eastAsia" w:ascii="仿宋_GB2312" w:eastAsia="仿宋_GB2312" w:cs="仿宋_GB2312"/>
          <w:kern w:val="0"/>
          <w:sz w:val="32"/>
          <w:szCs w:val="32"/>
        </w:rPr>
      </w:pPr>
    </w:p>
    <w:p>
      <w:pPr>
        <w:keepNext w:val="0"/>
        <w:keepLines w:val="0"/>
        <w:pageBreakBefore w:val="0"/>
        <w:kinsoku/>
        <w:wordWrap/>
        <w:overflowPunct/>
        <w:topLinePunct w:val="0"/>
        <w:autoSpaceDE/>
        <w:autoSpaceDN/>
        <w:bidi w:val="0"/>
        <w:spacing w:line="600" w:lineRule="exact"/>
        <w:ind w:left="0" w:leftChars="0" w:firstLine="640" w:firstLineChars="200"/>
        <w:rPr>
          <w:rFonts w:hint="eastAsia" w:ascii="仿宋_GB2312" w:hAnsi="Times New Roman" w:eastAsia="仿宋_GB2312" w:cs="仿宋_GB2312"/>
          <w:kern w:val="0"/>
          <w:sz w:val="32"/>
          <w:szCs w:val="32"/>
          <w:lang w:eastAsia="zh-CN"/>
        </w:rPr>
      </w:pPr>
      <w:r>
        <w:rPr>
          <w:rFonts w:hint="eastAsia" w:ascii="仿宋_GB2312" w:eastAsia="仿宋_GB2312" w:cs="仿宋_GB2312"/>
          <w:kern w:val="0"/>
          <w:sz w:val="32"/>
          <w:szCs w:val="32"/>
        </w:rPr>
        <w:t>根据</w:t>
      </w:r>
      <w:r>
        <w:rPr>
          <w:rFonts w:hint="eastAsia" w:ascii="仿宋_GB2312" w:hAnsi="仿宋_GB2312" w:eastAsia="仿宋_GB2312" w:cs="仿宋_GB2312"/>
          <w:sz w:val="32"/>
          <w:szCs w:val="32"/>
          <w:lang w:val="en-US" w:eastAsia="zh-CN"/>
        </w:rPr>
        <w:t>《中华人民共和国民法典》</w:t>
      </w:r>
      <w:r>
        <w:rPr>
          <w:rFonts w:hint="eastAsia" w:ascii="仿宋_GB2312" w:hAnsi="Times New Roman" w:eastAsia="仿宋_GB2312"/>
          <w:sz w:val="32"/>
          <w:szCs w:val="32"/>
          <w:lang w:bidi="ar"/>
        </w:rPr>
        <w:t>《物业管理条例》《上海市住宅物业管理规定》等相关规定，</w:t>
      </w:r>
      <w:r>
        <w:rPr>
          <w:rFonts w:hint="eastAsia" w:ascii="仿宋_GB2312" w:eastAsia="仿宋_GB2312" w:cs="仿宋_GB2312"/>
          <w:kern w:val="0"/>
          <w:sz w:val="32"/>
          <w:szCs w:val="32"/>
        </w:rPr>
        <w:t>为</w:t>
      </w:r>
      <w:r>
        <w:rPr>
          <w:rFonts w:hint="eastAsia" w:ascii="Times New Roman" w:eastAsia="仿宋_GB2312" w:cs="Times New Roman"/>
          <w:b w:val="0"/>
          <w:bCs w:val="0"/>
          <w:color w:val="auto"/>
          <w:sz w:val="32"/>
          <w:szCs w:val="32"/>
          <w:highlight w:val="none"/>
          <w:shd w:val="clear" w:color="auto" w:fill="auto"/>
          <w:lang w:eastAsia="zh-CN"/>
        </w:rPr>
        <w:t>落实党建引领物业治理的相关工作要求，</w:t>
      </w:r>
      <w:r>
        <w:rPr>
          <w:rFonts w:hint="eastAsia" w:ascii="仿宋_GB2312" w:eastAsia="仿宋_GB2312" w:cs="仿宋_GB2312"/>
          <w:kern w:val="0"/>
          <w:sz w:val="32"/>
          <w:szCs w:val="32"/>
        </w:rPr>
        <w:t>规范本市住宅小区利用共有部分获取公共收益的归集、使用和管理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制定本</w:t>
      </w:r>
      <w:r>
        <w:rPr>
          <w:rFonts w:hint="eastAsia" w:ascii="仿宋_GB2312" w:eastAsia="仿宋_GB2312" w:cs="仿宋_GB2312"/>
          <w:kern w:val="0"/>
          <w:sz w:val="32"/>
          <w:szCs w:val="32"/>
          <w:lang w:eastAsia="zh-CN"/>
        </w:rPr>
        <w:t>办法</w:t>
      </w:r>
      <w:r>
        <w:rPr>
          <w:rFonts w:hint="eastAsia" w:ascii="仿宋_GB2312" w:eastAsia="仿宋_GB2312" w:cs="仿宋_GB2312"/>
          <w:kern w:val="0"/>
          <w:sz w:val="32"/>
          <w:szCs w:val="32"/>
        </w:rPr>
        <w:t>如下：</w:t>
      </w:r>
    </w:p>
    <w:p>
      <w:pPr>
        <w:pStyle w:val="3"/>
        <w:keepNext w:val="0"/>
        <w:keepLines w:val="0"/>
        <w:pageBreakBefore w:val="0"/>
        <w:widowControl w:val="0"/>
        <w:numPr>
          <w:ilvl w:val="0"/>
          <w:numId w:val="0"/>
        </w:numPr>
        <w:kinsoku/>
        <w:wordWrap/>
        <w:overflowPunct/>
        <w:topLinePunct w:val="0"/>
        <w:autoSpaceDE/>
        <w:autoSpaceDN/>
        <w:bidi w:val="0"/>
        <w:snapToGrid w:val="0"/>
        <w:spacing w:line="600" w:lineRule="exact"/>
        <w:ind w:leftChars="0" w:firstLine="640" w:firstLineChars="200"/>
        <w:jc w:val="both"/>
        <w:rPr>
          <w:rFonts w:hint="eastAsia" w:ascii="黑体" w:hAnsi="宋体" w:eastAsia="黑体" w:cs="Times New Roman"/>
          <w:b w:val="0"/>
          <w:bCs w:val="0"/>
          <w:sz w:val="32"/>
          <w:szCs w:val="32"/>
          <w:lang w:eastAsia="zh-CN"/>
        </w:rPr>
      </w:pPr>
      <w:r>
        <w:rPr>
          <w:rFonts w:hint="eastAsia" w:ascii="黑体" w:hAnsi="宋体" w:eastAsia="黑体" w:cs="黑体"/>
          <w:b w:val="0"/>
          <w:bCs w:val="0"/>
          <w:sz w:val="32"/>
          <w:szCs w:val="32"/>
          <w:lang w:eastAsia="zh-CN"/>
        </w:rPr>
        <w:t>一、公共收益</w:t>
      </w:r>
      <w:r>
        <w:rPr>
          <w:rFonts w:hint="eastAsia" w:ascii="黑体" w:hAnsi="宋体" w:eastAsia="黑体" w:cs="黑体"/>
          <w:b w:val="0"/>
          <w:bCs w:val="0"/>
          <w:sz w:val="32"/>
          <w:szCs w:val="32"/>
        </w:rPr>
        <w:t>的</w:t>
      </w:r>
      <w:r>
        <w:rPr>
          <w:rFonts w:hint="eastAsia" w:ascii="黑体" w:hAnsi="宋体" w:eastAsia="黑体" w:cs="黑体"/>
          <w:b w:val="0"/>
          <w:bCs w:val="0"/>
          <w:sz w:val="32"/>
          <w:szCs w:val="32"/>
          <w:lang w:eastAsia="zh-CN"/>
        </w:rPr>
        <w:t>定义及归属</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lang w:val="en-US" w:eastAsia="zh-CN"/>
        </w:rPr>
        <w:t>公共收益是指利用住宅小区物业管理区域内业主的共有部位、共有设施设备获取的收入（以下简称公共收入）</w:t>
      </w:r>
      <w:r>
        <w:rPr>
          <w:rFonts w:hint="eastAsia" w:ascii="仿宋_GB2312" w:eastAsia="仿宋_GB2312" w:cs="仿宋_GB2312"/>
          <w:b w:val="0"/>
          <w:bCs w:val="0"/>
          <w:sz w:val="32"/>
          <w:szCs w:val="32"/>
        </w:rPr>
        <w:t>扣除法定税收、能耗、人工等管理成本后获得的收益</w:t>
      </w:r>
      <w:r>
        <w:rPr>
          <w:rFonts w:hint="eastAsia" w:ascii="仿宋_GB2312" w:eastAsia="仿宋_GB2312" w:cs="仿宋_GB2312"/>
          <w:b w:val="0"/>
          <w:bCs w:val="0"/>
          <w:sz w:val="32"/>
          <w:szCs w:val="32"/>
          <w:lang w:eastAsia="zh-CN"/>
        </w:rPr>
        <w:t>。</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公共收益按照共有部分的权属情况，可分为全体业主公共收益和门牌幢业主公共收益。全体业主公共收益指利用全体业主共有部分获取的收益，门牌幢业主公共收益指利用部分业主共有部分获取的收益。</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利用全体共有部分获取</w:t>
      </w:r>
      <w:r>
        <w:rPr>
          <w:rFonts w:hint="eastAsia" w:ascii="仿宋_GB2312" w:eastAsia="仿宋_GB2312" w:cs="仿宋_GB2312"/>
          <w:b w:val="0"/>
          <w:bCs w:val="0"/>
          <w:sz w:val="32"/>
          <w:szCs w:val="32"/>
          <w:lang w:eastAsia="zh-CN"/>
        </w:rPr>
        <w:t>收益</w:t>
      </w:r>
      <w:r>
        <w:rPr>
          <w:rFonts w:hint="eastAsia" w:ascii="仿宋_GB2312" w:eastAsia="仿宋_GB2312" w:cs="仿宋_GB2312"/>
          <w:b w:val="0"/>
          <w:bCs w:val="0"/>
          <w:sz w:val="32"/>
          <w:szCs w:val="32"/>
        </w:rPr>
        <w:t>的，应当经过业主大会同意或者按照公共收益管理专项规约的约定经业主大会授权业主委员会同意。利用部分共有部分获取</w:t>
      </w:r>
      <w:r>
        <w:rPr>
          <w:rFonts w:hint="eastAsia" w:ascii="仿宋_GB2312" w:eastAsia="仿宋_GB2312" w:cs="仿宋_GB2312"/>
          <w:b w:val="0"/>
          <w:bCs w:val="0"/>
          <w:sz w:val="32"/>
          <w:szCs w:val="32"/>
          <w:lang w:eastAsia="zh-CN"/>
        </w:rPr>
        <w:t>收益</w:t>
      </w:r>
      <w:r>
        <w:rPr>
          <w:rFonts w:hint="eastAsia" w:ascii="仿宋_GB2312" w:eastAsia="仿宋_GB2312" w:cs="仿宋_GB2312"/>
          <w:b w:val="0"/>
          <w:bCs w:val="0"/>
          <w:sz w:val="32"/>
          <w:szCs w:val="32"/>
        </w:rPr>
        <w:t>的，应当经共同拥有该物业的业主表决同意；但利用部分共有部分的外墙、屋顶从事广告、商业推广等活动的，经共同拥有该物业的业主表决同意后，还应当经业主大会或者经业主大会授权的业主委员会同意。</w:t>
      </w:r>
    </w:p>
    <w:p>
      <w:pPr>
        <w:keepNext w:val="0"/>
        <w:keepLines w:val="0"/>
        <w:pageBreakBefore w:val="0"/>
        <w:kinsoku/>
        <w:wordWrap/>
        <w:overflowPunct/>
        <w:topLinePunct w:val="0"/>
        <w:autoSpaceDE/>
        <w:autoSpaceDN/>
        <w:bidi w:val="0"/>
        <w:spacing w:line="600" w:lineRule="exact"/>
        <w:ind w:left="0" w:leftChars="0" w:firstLine="640" w:firstLineChars="200"/>
        <w:rPr>
          <w:rFonts w:hint="eastAsia" w:ascii="黑体" w:hAnsi="宋体" w:eastAsia="黑体" w:cs="黑体"/>
          <w:kern w:val="0"/>
          <w:sz w:val="32"/>
          <w:szCs w:val="32"/>
          <w:lang w:val="en-US" w:eastAsia="zh-CN"/>
        </w:rPr>
      </w:pPr>
      <w:r>
        <w:rPr>
          <w:rFonts w:hint="eastAsia" w:ascii="仿宋_GB2312" w:eastAsia="仿宋_GB2312" w:cs="仿宋_GB2312"/>
          <w:b w:val="0"/>
          <w:bCs w:val="0"/>
          <w:sz w:val="32"/>
          <w:szCs w:val="32"/>
        </w:rPr>
        <w:t>公共收益的分配，有约定的，按照约定；没有约定或者约定不明确的，按照业主专有部分面积所占比例确定。</w:t>
      </w:r>
      <w:r>
        <w:rPr>
          <w:rFonts w:hint="eastAsia" w:ascii="黑体" w:hAnsi="宋体" w:eastAsia="黑体" w:cs="黑体"/>
          <w:kern w:val="0"/>
          <w:sz w:val="32"/>
          <w:szCs w:val="32"/>
          <w:lang w:val="en-US" w:eastAsia="zh-CN"/>
        </w:rPr>
        <w:t xml:space="preserve">  </w:t>
      </w:r>
    </w:p>
    <w:p>
      <w:pPr>
        <w:keepNext w:val="0"/>
        <w:keepLines w:val="0"/>
        <w:pageBreakBefore w:val="0"/>
        <w:kinsoku/>
        <w:wordWrap/>
        <w:overflowPunct/>
        <w:topLinePunct w:val="0"/>
        <w:autoSpaceDE/>
        <w:autoSpaceDN/>
        <w:bidi w:val="0"/>
        <w:spacing w:line="600" w:lineRule="exact"/>
        <w:ind w:left="0" w:leftChars="0" w:firstLine="640" w:firstLineChars="200"/>
        <w:rPr>
          <w:rFonts w:hint="eastAsia" w:ascii="仿宋_GB2312" w:eastAsia="仿宋_GB2312" w:cs="仿宋_GB2312"/>
          <w:b w:val="0"/>
          <w:bCs w:val="0"/>
          <w:sz w:val="32"/>
          <w:szCs w:val="32"/>
          <w:lang w:val="en-US" w:eastAsia="zh-CN"/>
        </w:rPr>
      </w:pPr>
      <w:r>
        <w:rPr>
          <w:rFonts w:hint="eastAsia" w:ascii="黑体" w:hAnsi="宋体" w:eastAsia="黑体" w:cs="黑体"/>
          <w:kern w:val="0"/>
          <w:sz w:val="32"/>
          <w:szCs w:val="32"/>
          <w:lang w:eastAsia="zh-CN"/>
        </w:rPr>
        <w:t>二、</w:t>
      </w:r>
      <w:r>
        <w:rPr>
          <w:rFonts w:hint="eastAsia" w:ascii="黑体" w:hAnsi="宋体" w:eastAsia="黑体" w:cs="黑体"/>
          <w:kern w:val="0"/>
          <w:sz w:val="32"/>
          <w:szCs w:val="32"/>
          <w:lang w:val="en-US" w:eastAsia="zh-CN"/>
        </w:rPr>
        <w:t>公共收入</w:t>
      </w:r>
      <w:r>
        <w:rPr>
          <w:rFonts w:hint="eastAsia" w:ascii="黑体" w:hAnsi="宋体" w:eastAsia="黑体" w:cs="黑体"/>
          <w:kern w:val="0"/>
          <w:sz w:val="32"/>
          <w:szCs w:val="32"/>
        </w:rPr>
        <w:t>的</w:t>
      </w:r>
      <w:r>
        <w:rPr>
          <w:rFonts w:hint="eastAsia" w:ascii="黑体" w:hAnsi="宋体" w:eastAsia="黑体" w:cs="黑体"/>
          <w:kern w:val="0"/>
          <w:sz w:val="32"/>
          <w:szCs w:val="32"/>
          <w:lang w:val="en-US" w:eastAsia="zh-CN"/>
        </w:rPr>
        <w:t>来源</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ascii="仿宋_GB2312" w:eastAsia="仿宋_GB2312" w:cs="Times New Roman"/>
          <w:b w:val="0"/>
          <w:bCs w:val="0"/>
          <w:sz w:val="32"/>
          <w:szCs w:val="32"/>
        </w:rPr>
      </w:pPr>
      <w:r>
        <w:rPr>
          <w:rFonts w:hint="eastAsia" w:ascii="仿宋_GB2312" w:eastAsia="仿宋_GB2312" w:cs="仿宋_GB2312"/>
          <w:b w:val="0"/>
          <w:bCs w:val="0"/>
          <w:sz w:val="32"/>
          <w:szCs w:val="32"/>
          <w:lang w:val="en-US" w:eastAsia="zh-CN"/>
        </w:rPr>
        <w:t>公共收入</w:t>
      </w:r>
      <w:r>
        <w:rPr>
          <w:rFonts w:hint="eastAsia" w:ascii="仿宋_GB2312" w:eastAsia="仿宋_GB2312" w:cs="仿宋_GB2312"/>
          <w:b w:val="0"/>
          <w:bCs w:val="0"/>
          <w:sz w:val="32"/>
          <w:szCs w:val="32"/>
          <w:lang w:eastAsia="zh-CN"/>
        </w:rPr>
        <w:t>的</w:t>
      </w:r>
      <w:r>
        <w:rPr>
          <w:rFonts w:hint="eastAsia" w:ascii="仿宋_GB2312" w:eastAsia="仿宋_GB2312" w:cs="仿宋_GB2312"/>
          <w:b w:val="0"/>
          <w:bCs w:val="0"/>
          <w:sz w:val="32"/>
          <w:szCs w:val="32"/>
        </w:rPr>
        <w:t>来源一般包括以下内容：</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480" w:firstLineChars="150"/>
        <w:jc w:val="both"/>
        <w:rPr>
          <w:rFonts w:ascii="仿宋_GB2312" w:eastAsia="仿宋_GB2312" w:cs="Times New Roman"/>
          <w:b w:val="0"/>
          <w:bCs w:val="0"/>
          <w:sz w:val="32"/>
          <w:szCs w:val="32"/>
        </w:rPr>
      </w:pPr>
      <w:r>
        <w:rPr>
          <w:rFonts w:hint="eastAsia" w:ascii="仿宋_GB2312" w:eastAsia="仿宋_GB2312" w:cs="仿宋_GB2312"/>
          <w:b w:val="0"/>
          <w:bCs w:val="0"/>
          <w:sz w:val="32"/>
          <w:szCs w:val="32"/>
        </w:rPr>
        <w:t>（一）利用业主共有道路或场地停放车辆所得的</w:t>
      </w:r>
      <w:r>
        <w:rPr>
          <w:rFonts w:hint="eastAsia" w:ascii="仿宋_GB2312" w:eastAsia="仿宋_GB2312" w:cs="仿宋_GB2312"/>
          <w:b w:val="0"/>
          <w:bCs w:val="0"/>
          <w:sz w:val="32"/>
          <w:szCs w:val="32"/>
          <w:lang w:val="en-US" w:eastAsia="zh-CN"/>
        </w:rPr>
        <w:t>收入</w:t>
      </w:r>
      <w:r>
        <w:rPr>
          <w:rFonts w:hint="eastAsia" w:ascii="仿宋_GB2312" w:eastAsia="仿宋_GB2312" w:cs="仿宋_GB2312"/>
          <w:b w:val="0"/>
          <w:bCs w:val="0"/>
          <w:sz w:val="32"/>
          <w:szCs w:val="32"/>
        </w:rPr>
        <w:t>；</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480" w:firstLineChars="150"/>
        <w:jc w:val="both"/>
        <w:rPr>
          <w:rFonts w:ascii="仿宋_GB2312" w:eastAsia="仿宋_GB2312" w:cs="Times New Roman"/>
          <w:b w:val="0"/>
          <w:bCs w:val="0"/>
          <w:sz w:val="32"/>
          <w:szCs w:val="32"/>
        </w:rPr>
      </w:pPr>
      <w:r>
        <w:rPr>
          <w:rFonts w:hint="eastAsia" w:ascii="仿宋_GB2312" w:eastAsia="仿宋_GB2312" w:cs="仿宋_GB2312"/>
          <w:b w:val="0"/>
          <w:bCs w:val="0"/>
          <w:sz w:val="32"/>
          <w:szCs w:val="32"/>
        </w:rPr>
        <w:t>（二）利用业主共有场地开展商业活动及投放设施等所得的</w:t>
      </w:r>
      <w:r>
        <w:rPr>
          <w:rFonts w:hint="eastAsia" w:ascii="仿宋_GB2312" w:eastAsia="仿宋_GB2312" w:cs="仿宋_GB2312"/>
          <w:b w:val="0"/>
          <w:bCs w:val="0"/>
          <w:sz w:val="32"/>
          <w:szCs w:val="32"/>
          <w:lang w:val="en-US" w:eastAsia="zh-CN"/>
        </w:rPr>
        <w:t>收入</w:t>
      </w:r>
      <w:r>
        <w:rPr>
          <w:rFonts w:hint="eastAsia" w:ascii="仿宋_GB2312" w:eastAsia="仿宋_GB2312" w:cs="仿宋_GB2312"/>
          <w:b w:val="0"/>
          <w:bCs w:val="0"/>
          <w:sz w:val="32"/>
          <w:szCs w:val="32"/>
        </w:rPr>
        <w:t>；</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480" w:firstLineChars="150"/>
        <w:jc w:val="both"/>
        <w:rPr>
          <w:rFonts w:ascii="仿宋_GB2312" w:eastAsia="仿宋_GB2312" w:cs="Times New Roman"/>
          <w:b w:val="0"/>
          <w:bCs w:val="0"/>
          <w:sz w:val="32"/>
          <w:szCs w:val="32"/>
        </w:rPr>
      </w:pPr>
      <w:r>
        <w:rPr>
          <w:rFonts w:hint="eastAsia" w:ascii="仿宋_GB2312" w:eastAsia="仿宋_GB2312" w:cs="仿宋_GB2312"/>
          <w:b w:val="0"/>
          <w:bCs w:val="0"/>
          <w:sz w:val="32"/>
          <w:szCs w:val="32"/>
        </w:rPr>
        <w:t>（三）利用业主共有场地、灯箱、单元门、外墙等设置户外广告以及利用电梯轿厢、单元门厅、走廊通道等设置室内广告所得的</w:t>
      </w:r>
      <w:r>
        <w:rPr>
          <w:rFonts w:hint="eastAsia" w:ascii="仿宋_GB2312" w:eastAsia="仿宋_GB2312" w:cs="仿宋_GB2312"/>
          <w:b w:val="0"/>
          <w:bCs w:val="0"/>
          <w:sz w:val="32"/>
          <w:szCs w:val="32"/>
          <w:lang w:val="en-US" w:eastAsia="zh-CN"/>
        </w:rPr>
        <w:t>收入</w:t>
      </w:r>
      <w:r>
        <w:rPr>
          <w:rFonts w:hint="eastAsia" w:ascii="仿宋_GB2312" w:eastAsia="仿宋_GB2312" w:cs="仿宋_GB2312"/>
          <w:b w:val="0"/>
          <w:bCs w:val="0"/>
          <w:sz w:val="32"/>
          <w:szCs w:val="32"/>
        </w:rPr>
        <w:t>；</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480" w:firstLineChars="150"/>
        <w:jc w:val="both"/>
        <w:rPr>
          <w:rFonts w:ascii="仿宋_GB2312" w:eastAsia="仿宋_GB2312" w:cs="Times New Roman"/>
          <w:b w:val="0"/>
          <w:bCs w:val="0"/>
          <w:sz w:val="32"/>
          <w:szCs w:val="32"/>
        </w:rPr>
      </w:pPr>
      <w:r>
        <w:rPr>
          <w:rFonts w:hint="eastAsia" w:ascii="仿宋_GB2312" w:eastAsia="仿宋_GB2312" w:cs="仿宋_GB2312"/>
          <w:b w:val="0"/>
          <w:bCs w:val="0"/>
          <w:sz w:val="32"/>
          <w:szCs w:val="32"/>
        </w:rPr>
        <w:t>（四）利用全体业主共有的文体设施所得的</w:t>
      </w:r>
      <w:r>
        <w:rPr>
          <w:rFonts w:hint="eastAsia" w:ascii="仿宋_GB2312" w:eastAsia="仿宋_GB2312" w:cs="仿宋_GB2312"/>
          <w:b w:val="0"/>
          <w:bCs w:val="0"/>
          <w:sz w:val="32"/>
          <w:szCs w:val="32"/>
          <w:lang w:val="en-US" w:eastAsia="zh-CN"/>
        </w:rPr>
        <w:t>收入</w:t>
      </w:r>
      <w:r>
        <w:rPr>
          <w:rFonts w:hint="eastAsia" w:ascii="仿宋_GB2312" w:eastAsia="仿宋_GB2312" w:cs="仿宋_GB2312"/>
          <w:b w:val="0"/>
          <w:bCs w:val="0"/>
          <w:sz w:val="32"/>
          <w:szCs w:val="32"/>
        </w:rPr>
        <w:t>；</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480" w:firstLineChars="150"/>
        <w:jc w:val="both"/>
        <w:rPr>
          <w:rFonts w:ascii="仿宋_GB2312" w:eastAsia="仿宋_GB2312" w:cs="Times New Roman"/>
          <w:b w:val="0"/>
          <w:bCs w:val="0"/>
          <w:sz w:val="32"/>
          <w:szCs w:val="32"/>
        </w:rPr>
      </w:pPr>
      <w:r>
        <w:rPr>
          <w:rFonts w:hint="eastAsia" w:ascii="仿宋_GB2312" w:eastAsia="仿宋_GB2312" w:cs="仿宋_GB2312"/>
          <w:b w:val="0"/>
          <w:bCs w:val="0"/>
          <w:sz w:val="32"/>
          <w:szCs w:val="32"/>
        </w:rPr>
        <w:t>（五）利用业主共有的房屋所得的</w:t>
      </w:r>
      <w:r>
        <w:rPr>
          <w:rFonts w:hint="eastAsia" w:ascii="仿宋_GB2312" w:eastAsia="仿宋_GB2312" w:cs="仿宋_GB2312"/>
          <w:b w:val="0"/>
          <w:bCs w:val="0"/>
          <w:sz w:val="32"/>
          <w:szCs w:val="32"/>
          <w:lang w:val="en-US" w:eastAsia="zh-CN"/>
        </w:rPr>
        <w:t>收入</w:t>
      </w:r>
      <w:r>
        <w:rPr>
          <w:rFonts w:hint="eastAsia" w:ascii="仿宋_GB2312" w:eastAsia="仿宋_GB2312" w:cs="仿宋_GB2312"/>
          <w:b w:val="0"/>
          <w:bCs w:val="0"/>
          <w:sz w:val="32"/>
          <w:szCs w:val="32"/>
        </w:rPr>
        <w:t>；</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480" w:firstLineChars="150"/>
        <w:jc w:val="both"/>
        <w:rPr>
          <w:rFonts w:ascii="仿宋_GB2312" w:eastAsia="仿宋_GB2312" w:cs="Times New Roman"/>
          <w:b w:val="0"/>
          <w:bCs w:val="0"/>
          <w:sz w:val="32"/>
          <w:szCs w:val="32"/>
        </w:rPr>
      </w:pPr>
      <w:r>
        <w:rPr>
          <w:rFonts w:hint="eastAsia" w:ascii="仿宋_GB2312" w:eastAsia="仿宋_GB2312" w:cs="仿宋_GB2312"/>
          <w:b w:val="0"/>
          <w:bCs w:val="0"/>
          <w:sz w:val="32"/>
          <w:szCs w:val="32"/>
        </w:rPr>
        <w:t>（六）相关单位支付的归全体业主或部分业主的违约金、赔偿金、旧设备残值等；</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（七）</w:t>
      </w:r>
      <w:r>
        <w:rPr>
          <w:rFonts w:hint="eastAsia" w:ascii="仿宋_GB2312" w:eastAsia="仿宋_GB2312" w:cs="仿宋_GB2312"/>
          <w:b w:val="0"/>
          <w:bCs w:val="0"/>
          <w:sz w:val="32"/>
          <w:szCs w:val="32"/>
          <w:lang w:eastAsia="zh-CN"/>
        </w:rPr>
        <w:t>上述收入资金</w:t>
      </w:r>
      <w:r>
        <w:rPr>
          <w:rFonts w:hint="eastAsia" w:ascii="仿宋_GB2312" w:eastAsia="仿宋_GB2312" w:cs="仿宋_GB2312"/>
          <w:b w:val="0"/>
          <w:bCs w:val="0"/>
          <w:sz w:val="32"/>
          <w:szCs w:val="32"/>
        </w:rPr>
        <w:t>利息等其他收入。</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利用物业共有部分获取收益应当符合法律、法规的规定，不得擅自改变房屋及设施设备的用途，不得妨碍业主和使用人正常使用物业，不得影响物业使用安全。</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lang w:eastAsia="zh-CN"/>
        </w:rPr>
      </w:pPr>
      <w:r>
        <w:rPr>
          <w:rFonts w:hint="eastAsia" w:ascii="黑体" w:hAnsi="宋体" w:eastAsia="黑体" w:cs="黑体"/>
          <w:b w:val="0"/>
          <w:bCs w:val="0"/>
          <w:kern w:val="0"/>
          <w:sz w:val="32"/>
          <w:szCs w:val="32"/>
          <w:lang w:val="en-US" w:eastAsia="zh-CN" w:bidi="ar-SA"/>
        </w:rPr>
        <w:t>三、资金管理</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eastAsia="仿宋_GB2312"/>
          <w:b w:val="0"/>
          <w:bCs w:val="0"/>
          <w:sz w:val="32"/>
          <w:szCs w:val="32"/>
          <w:lang w:eastAsia="zh-CN"/>
        </w:rPr>
      </w:pPr>
      <w:r>
        <w:rPr>
          <w:rFonts w:hint="eastAsia" w:ascii="仿宋_GB2312" w:eastAsia="仿宋_GB2312" w:cs="仿宋_GB2312"/>
          <w:b w:val="0"/>
          <w:bCs w:val="0"/>
          <w:sz w:val="32"/>
          <w:szCs w:val="32"/>
          <w:lang w:eastAsia="zh-CN"/>
        </w:rPr>
        <w:t>公共收入、公共收益应当坚持专户专储、单独列账、公开透明的管理原则。本市建立公共收入监管账户制度，账户应当</w:t>
      </w:r>
      <w:r>
        <w:rPr>
          <w:rFonts w:hint="eastAsia" w:eastAsia="仿宋_GB2312"/>
          <w:b w:val="0"/>
          <w:bCs w:val="0"/>
          <w:sz w:val="32"/>
          <w:szCs w:val="32"/>
        </w:rPr>
        <w:t>以</w:t>
      </w:r>
      <w:r>
        <w:rPr>
          <w:rFonts w:hint="eastAsia" w:eastAsia="仿宋_GB2312"/>
          <w:b w:val="0"/>
          <w:bCs w:val="0"/>
          <w:sz w:val="32"/>
          <w:szCs w:val="32"/>
          <w:lang w:eastAsia="zh-CN"/>
        </w:rPr>
        <w:t>物业管理区域</w:t>
      </w:r>
      <w:r>
        <w:rPr>
          <w:rFonts w:hint="eastAsia" w:eastAsia="仿宋_GB2312"/>
          <w:b w:val="0"/>
          <w:bCs w:val="0"/>
          <w:sz w:val="32"/>
          <w:szCs w:val="32"/>
        </w:rPr>
        <w:t>为单位</w:t>
      </w:r>
      <w:r>
        <w:rPr>
          <w:rFonts w:hint="eastAsia" w:eastAsia="仿宋_GB2312"/>
          <w:b w:val="0"/>
          <w:bCs w:val="0"/>
          <w:sz w:val="32"/>
          <w:szCs w:val="32"/>
          <w:lang w:eastAsia="zh-CN"/>
        </w:rPr>
        <w:t>开立，存放全额公共收入。业主大会成立前，</w:t>
      </w:r>
      <w:r>
        <w:rPr>
          <w:rFonts w:hint="eastAsia" w:ascii="仿宋_GB2312" w:eastAsia="仿宋_GB2312" w:cs="仿宋_GB2312"/>
          <w:b w:val="0"/>
          <w:bCs w:val="0"/>
          <w:sz w:val="32"/>
          <w:szCs w:val="32"/>
        </w:rPr>
        <w:t>公共收益由区房屋行政管理部门代为管理</w:t>
      </w:r>
      <w:r>
        <w:rPr>
          <w:rFonts w:hint="eastAsia" w:ascii="仿宋_GB2312" w:eastAsia="仿宋_GB2312" w:cs="仿宋_GB2312"/>
          <w:b w:val="0"/>
          <w:bCs w:val="0"/>
          <w:sz w:val="32"/>
          <w:szCs w:val="32"/>
          <w:lang w:eastAsia="zh-CN"/>
        </w:rPr>
        <w:t>；业主大会成立后，业主大会账户下设公共收益子账户，公共收益管理主体</w:t>
      </w:r>
      <w:r>
        <w:rPr>
          <w:rFonts w:hint="eastAsia" w:ascii="Times New Roman" w:eastAsia="仿宋_GB2312" w:cs="Times New Roman"/>
          <w:b w:val="0"/>
          <w:bCs w:val="0"/>
          <w:color w:val="auto"/>
          <w:sz w:val="32"/>
          <w:szCs w:val="32"/>
          <w:highlight w:val="none"/>
          <w:shd w:val="clear" w:color="auto" w:fill="auto"/>
          <w:lang w:val="en-US" w:eastAsia="zh-CN"/>
        </w:rPr>
        <w:t>自行记账或者委托代理记账机构代理记账，并</w:t>
      </w:r>
      <w:r>
        <w:rPr>
          <w:rFonts w:hint="eastAsia" w:ascii="Times New Roman" w:eastAsia="仿宋_GB2312" w:cs="Times New Roman"/>
          <w:b w:val="0"/>
          <w:bCs w:val="0"/>
          <w:color w:val="auto"/>
          <w:sz w:val="32"/>
          <w:szCs w:val="32"/>
          <w:highlight w:val="none"/>
          <w:shd w:val="clear" w:color="auto" w:fill="auto"/>
          <w:lang w:eastAsia="zh-CN"/>
        </w:rPr>
        <w:t>妥善保存明细账目。</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3" w:firstLineChars="200"/>
        <w:jc w:val="both"/>
        <w:rPr>
          <w:rFonts w:ascii="楷体_GB2312" w:eastAsia="楷体_GB2312" w:cs="Times New Roman"/>
          <w:sz w:val="32"/>
          <w:szCs w:val="32"/>
        </w:rPr>
      </w:pPr>
      <w:r>
        <w:rPr>
          <w:rFonts w:hint="eastAsia" w:ascii="楷体_GB2312" w:eastAsia="楷体_GB2312" w:cs="楷体_GB2312"/>
          <w:sz w:val="32"/>
          <w:szCs w:val="32"/>
        </w:rPr>
        <w:t>（一）业主大会成立前</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default" w:ascii="仿宋_GB2312" w:eastAsia="仿宋_GB2312" w:cs="仿宋_GB2312"/>
          <w:b w:val="0"/>
          <w:bCs w:val="0"/>
          <w:sz w:val="32"/>
          <w:szCs w:val="32"/>
          <w:lang w:val="en-US" w:eastAsia="ja-JP"/>
        </w:rPr>
      </w:pPr>
      <w:r>
        <w:rPr>
          <w:rFonts w:hint="eastAsia" w:ascii="仿宋_GB2312" w:eastAsia="仿宋_GB2312" w:cs="仿宋_GB2312"/>
          <w:b w:val="0"/>
          <w:bCs w:val="0"/>
          <w:sz w:val="32"/>
          <w:szCs w:val="32"/>
        </w:rPr>
        <w:t>业主大会成立前，</w:t>
      </w:r>
      <w:r>
        <w:rPr>
          <w:rFonts w:hint="eastAsia" w:ascii="仿宋_GB2312" w:eastAsia="仿宋_GB2312" w:cs="仿宋_GB2312"/>
          <w:b w:val="0"/>
          <w:bCs w:val="0"/>
          <w:sz w:val="32"/>
          <w:szCs w:val="32"/>
          <w:lang w:val="en-US" w:eastAsia="zh-CN"/>
        </w:rPr>
        <w:t>公共收入</w:t>
      </w:r>
      <w:r>
        <w:rPr>
          <w:rFonts w:hint="eastAsia" w:ascii="仿宋_GB2312" w:eastAsia="仿宋_GB2312" w:cs="仿宋_GB2312"/>
          <w:b w:val="0"/>
          <w:bCs w:val="0"/>
          <w:sz w:val="32"/>
          <w:szCs w:val="32"/>
        </w:rPr>
        <w:t>主要来源于利用业主共有道路或场地停放车辆获取的</w:t>
      </w:r>
      <w:r>
        <w:rPr>
          <w:rFonts w:hint="eastAsia" w:ascii="仿宋_GB2312" w:eastAsia="仿宋_GB2312" w:cs="仿宋_GB2312"/>
          <w:b w:val="0"/>
          <w:bCs w:val="0"/>
          <w:sz w:val="32"/>
          <w:szCs w:val="32"/>
          <w:lang w:val="en-US" w:eastAsia="zh-CN"/>
        </w:rPr>
        <w:t>收入，其管理成本应当</w:t>
      </w:r>
      <w:r>
        <w:rPr>
          <w:rFonts w:hint="eastAsia" w:ascii="仿宋_GB2312" w:eastAsia="仿宋_GB2312" w:cs="仿宋_GB2312"/>
          <w:b w:val="0"/>
          <w:bCs w:val="0"/>
          <w:sz w:val="32"/>
          <w:szCs w:val="32"/>
        </w:rPr>
        <w:t>计入</w:t>
      </w:r>
      <w:r>
        <w:rPr>
          <w:rFonts w:hint="eastAsia" w:ascii="仿宋_GB2312" w:eastAsia="仿宋_GB2312" w:cs="仿宋_GB2312"/>
          <w:b w:val="0"/>
          <w:bCs w:val="0"/>
          <w:sz w:val="32"/>
          <w:szCs w:val="32"/>
          <w:lang w:eastAsia="zh-CN"/>
        </w:rPr>
        <w:t>前期</w:t>
      </w:r>
      <w:r>
        <w:rPr>
          <w:rFonts w:hint="eastAsia" w:ascii="仿宋_GB2312" w:eastAsia="仿宋_GB2312" w:cs="仿宋_GB2312"/>
          <w:b w:val="0"/>
          <w:bCs w:val="0"/>
          <w:sz w:val="32"/>
          <w:szCs w:val="32"/>
        </w:rPr>
        <w:t>物业费，不得另行从公共收入中</w:t>
      </w:r>
      <w:r>
        <w:rPr>
          <w:rFonts w:hint="eastAsia" w:ascii="仿宋_GB2312" w:eastAsia="仿宋_GB2312" w:cs="仿宋_GB2312"/>
          <w:b w:val="0"/>
          <w:bCs w:val="0"/>
          <w:sz w:val="32"/>
          <w:szCs w:val="32"/>
          <w:lang w:eastAsia="zh-CN"/>
        </w:rPr>
        <w:t>提取</w:t>
      </w:r>
      <w:r>
        <w:rPr>
          <w:rFonts w:hint="eastAsia" w:ascii="仿宋_GB2312" w:eastAsia="仿宋_GB2312" w:cs="仿宋_GB2312"/>
          <w:b w:val="0"/>
          <w:bCs w:val="0"/>
          <w:sz w:val="32"/>
          <w:szCs w:val="32"/>
          <w:lang w:val="en-US" w:eastAsia="zh-CN"/>
        </w:rPr>
        <w:t>。</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lang w:eastAsia="zh-CN"/>
        </w:rPr>
      </w:pPr>
      <w:r>
        <w:rPr>
          <w:rFonts w:hint="eastAsia" w:eastAsia="仿宋_GB2312"/>
          <w:b w:val="0"/>
          <w:bCs w:val="0"/>
          <w:sz w:val="32"/>
          <w:szCs w:val="32"/>
        </w:rPr>
        <w:t>物业服务企业应当单独</w:t>
      </w:r>
      <w:r>
        <w:rPr>
          <w:rFonts w:hint="eastAsia" w:eastAsia="仿宋_GB2312"/>
          <w:b w:val="0"/>
          <w:bCs w:val="0"/>
          <w:sz w:val="32"/>
          <w:szCs w:val="32"/>
          <w:lang w:eastAsia="zh-CN"/>
        </w:rPr>
        <w:t>开立</w:t>
      </w:r>
      <w:r>
        <w:rPr>
          <w:rFonts w:hint="eastAsia" w:eastAsia="仿宋_GB2312"/>
          <w:b w:val="0"/>
          <w:bCs w:val="0"/>
          <w:sz w:val="32"/>
          <w:szCs w:val="32"/>
        </w:rPr>
        <w:t>公共收</w:t>
      </w:r>
      <w:r>
        <w:rPr>
          <w:rFonts w:hint="eastAsia" w:eastAsia="仿宋_GB2312"/>
          <w:b w:val="0"/>
          <w:bCs w:val="0"/>
          <w:sz w:val="32"/>
          <w:szCs w:val="32"/>
          <w:lang w:eastAsia="zh-CN"/>
        </w:rPr>
        <w:t>入监管</w:t>
      </w:r>
      <w:r>
        <w:rPr>
          <w:rFonts w:hint="eastAsia" w:eastAsia="仿宋_GB2312"/>
          <w:b w:val="0"/>
          <w:bCs w:val="0"/>
          <w:sz w:val="32"/>
          <w:szCs w:val="32"/>
        </w:rPr>
        <w:t>账户</w:t>
      </w:r>
      <w:r>
        <w:rPr>
          <w:rFonts w:hint="eastAsia" w:eastAsia="仿宋_GB2312"/>
          <w:b w:val="0"/>
          <w:bCs w:val="0"/>
          <w:sz w:val="32"/>
          <w:szCs w:val="32"/>
          <w:lang w:eastAsia="zh-CN"/>
        </w:rPr>
        <w:t>，</w:t>
      </w:r>
      <w:r>
        <w:rPr>
          <w:rFonts w:hint="eastAsia" w:ascii="仿宋_GB2312" w:eastAsia="仿宋_GB2312" w:cs="仿宋_GB2312"/>
          <w:b w:val="0"/>
          <w:bCs w:val="0"/>
          <w:sz w:val="32"/>
          <w:szCs w:val="32"/>
        </w:rPr>
        <w:t>在每季度第一个月的月底前将上一季度公共收益交存至区</w:t>
      </w:r>
      <w:r>
        <w:rPr>
          <w:rFonts w:hint="eastAsia" w:eastAsia="仿宋_GB2312"/>
          <w:b w:val="0"/>
          <w:bCs w:val="0"/>
          <w:sz w:val="32"/>
          <w:szCs w:val="32"/>
          <w:lang w:bidi="ar"/>
        </w:rPr>
        <w:t>房屋行政管理部门</w:t>
      </w:r>
      <w:r>
        <w:rPr>
          <w:rFonts w:hint="eastAsia" w:ascii="仿宋_GB2312" w:eastAsia="仿宋_GB2312" w:cs="仿宋_GB2312"/>
          <w:b w:val="0"/>
          <w:bCs w:val="0"/>
          <w:sz w:val="32"/>
          <w:szCs w:val="32"/>
        </w:rPr>
        <w:t>的公共收益</w:t>
      </w:r>
      <w:r>
        <w:rPr>
          <w:rFonts w:hint="eastAsia" w:ascii="仿宋_GB2312" w:eastAsia="仿宋_GB2312" w:cs="仿宋_GB2312"/>
          <w:b w:val="0"/>
          <w:bCs w:val="0"/>
          <w:sz w:val="32"/>
          <w:szCs w:val="32"/>
          <w:lang w:eastAsia="zh-CN"/>
        </w:rPr>
        <w:t>子</w:t>
      </w:r>
      <w:r>
        <w:rPr>
          <w:rFonts w:hint="eastAsia" w:ascii="仿宋_GB2312" w:eastAsia="仿宋_GB2312" w:cs="仿宋_GB2312"/>
          <w:b w:val="0"/>
          <w:bCs w:val="0"/>
          <w:sz w:val="32"/>
          <w:szCs w:val="32"/>
        </w:rPr>
        <w:t>账户。</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rPr>
      </w:pPr>
      <w:r>
        <w:rPr>
          <w:rFonts w:hint="eastAsia" w:ascii="仿宋_GB2312" w:eastAsia="仿宋_GB2312" w:cs="仿宋_GB2312"/>
          <w:b w:val="0"/>
          <w:bCs w:val="0"/>
          <w:sz w:val="32"/>
          <w:szCs w:val="32"/>
          <w:lang w:eastAsia="zh-CN"/>
        </w:rPr>
        <w:t>前期物业管理期间的</w:t>
      </w:r>
      <w:r>
        <w:rPr>
          <w:rFonts w:hint="eastAsia" w:ascii="仿宋_GB2312" w:eastAsia="仿宋_GB2312" w:cs="仿宋_GB2312"/>
          <w:b w:val="0"/>
          <w:bCs w:val="0"/>
          <w:sz w:val="32"/>
          <w:szCs w:val="32"/>
        </w:rPr>
        <w:t>公共收益实施代理记账制度。物业服务企业应当在公布账目前将盖章的明细账目复印件和相关凭证复印件提交代理记账机构。</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rPr>
      </w:pPr>
      <w:r>
        <w:rPr>
          <w:rFonts w:hint="eastAsia" w:ascii="仿宋_GB2312" w:eastAsia="仿宋_GB2312" w:cs="仿宋_GB2312"/>
          <w:b w:val="0"/>
          <w:bCs w:val="0"/>
          <w:sz w:val="32"/>
          <w:szCs w:val="32"/>
          <w:lang w:eastAsia="zh-CN"/>
        </w:rPr>
        <w:t>前期</w:t>
      </w:r>
      <w:r>
        <w:rPr>
          <w:rFonts w:hint="eastAsia" w:ascii="仿宋_GB2312" w:eastAsia="仿宋_GB2312" w:cs="仿宋_GB2312"/>
          <w:b w:val="0"/>
          <w:bCs w:val="0"/>
          <w:sz w:val="32"/>
          <w:szCs w:val="32"/>
        </w:rPr>
        <w:t>物业服务合同终止之日</w:t>
      </w:r>
      <w:r>
        <w:rPr>
          <w:rFonts w:hint="eastAsia" w:ascii="仿宋_GB2312" w:eastAsia="仿宋_GB2312" w:cs="仿宋_GB2312"/>
          <w:b w:val="0"/>
          <w:bCs w:val="0"/>
          <w:sz w:val="32"/>
          <w:szCs w:val="32"/>
          <w:lang w:eastAsia="zh-CN"/>
        </w:rPr>
        <w:t>起</w:t>
      </w:r>
      <w:r>
        <w:rPr>
          <w:rFonts w:hint="eastAsia" w:ascii="仿宋_GB2312" w:eastAsia="仿宋_GB2312" w:cs="仿宋_GB2312"/>
          <w:b w:val="0"/>
          <w:bCs w:val="0"/>
          <w:sz w:val="32"/>
          <w:szCs w:val="32"/>
        </w:rPr>
        <w:t>十日</w:t>
      </w:r>
      <w:r>
        <w:rPr>
          <w:rFonts w:hint="eastAsia" w:ascii="仿宋_GB2312" w:eastAsia="仿宋_GB2312" w:cs="仿宋_GB2312"/>
          <w:b w:val="0"/>
          <w:bCs w:val="0"/>
          <w:sz w:val="32"/>
          <w:szCs w:val="32"/>
          <w:lang w:eastAsia="zh-CN"/>
        </w:rPr>
        <w:t>内</w:t>
      </w:r>
      <w:r>
        <w:rPr>
          <w:rFonts w:hint="eastAsia" w:ascii="仿宋_GB2312" w:eastAsia="仿宋_GB2312" w:cs="仿宋_GB2312"/>
          <w:b w:val="0"/>
          <w:bCs w:val="0"/>
          <w:sz w:val="32"/>
          <w:szCs w:val="32"/>
        </w:rPr>
        <w:t>，</w:t>
      </w:r>
      <w:r>
        <w:rPr>
          <w:rFonts w:hint="eastAsia" w:ascii="仿宋_GB2312" w:eastAsia="仿宋_GB2312" w:cs="仿宋_GB2312"/>
          <w:b w:val="0"/>
          <w:bCs w:val="0"/>
          <w:sz w:val="32"/>
          <w:szCs w:val="32"/>
          <w:lang w:eastAsia="zh-CN"/>
        </w:rPr>
        <w:t>物业服务企业应当</w:t>
      </w:r>
      <w:r>
        <w:rPr>
          <w:rFonts w:hint="eastAsia" w:ascii="仿宋_GB2312" w:eastAsia="仿宋_GB2312" w:cs="仿宋_GB2312"/>
          <w:b w:val="0"/>
          <w:bCs w:val="0"/>
          <w:sz w:val="32"/>
          <w:szCs w:val="32"/>
        </w:rPr>
        <w:t>向代理记账机构</w:t>
      </w:r>
      <w:r>
        <w:rPr>
          <w:rFonts w:hint="eastAsia" w:ascii="仿宋_GB2312" w:eastAsia="仿宋_GB2312" w:cs="仿宋_GB2312"/>
          <w:b w:val="0"/>
          <w:bCs w:val="0"/>
          <w:sz w:val="32"/>
          <w:szCs w:val="32"/>
          <w:lang w:val="en-US" w:eastAsia="zh-CN"/>
        </w:rPr>
        <w:t>完整</w:t>
      </w:r>
      <w:r>
        <w:rPr>
          <w:rFonts w:hint="eastAsia" w:ascii="仿宋_GB2312" w:eastAsia="仿宋_GB2312" w:cs="仿宋_GB2312"/>
          <w:b w:val="0"/>
          <w:bCs w:val="0"/>
          <w:sz w:val="32"/>
          <w:szCs w:val="32"/>
        </w:rPr>
        <w:t>移交</w:t>
      </w:r>
      <w:r>
        <w:rPr>
          <w:rFonts w:hint="eastAsia" w:ascii="仿宋_GB2312" w:eastAsia="仿宋_GB2312" w:cs="仿宋_GB2312"/>
          <w:b w:val="0"/>
          <w:bCs w:val="0"/>
          <w:sz w:val="32"/>
          <w:szCs w:val="32"/>
          <w:lang w:eastAsia="zh-CN"/>
        </w:rPr>
        <w:t>公共收入及公共收益收支凭证、账目</w:t>
      </w:r>
      <w:r>
        <w:rPr>
          <w:rFonts w:hint="eastAsia" w:ascii="仿宋_GB2312" w:eastAsia="仿宋_GB2312" w:cs="仿宋_GB2312"/>
          <w:b w:val="0"/>
          <w:bCs w:val="0"/>
          <w:sz w:val="32"/>
          <w:szCs w:val="32"/>
        </w:rPr>
        <w:t>等资料，并将未入账的公共收益交存至</w:t>
      </w:r>
      <w:r>
        <w:rPr>
          <w:rFonts w:hint="eastAsia" w:ascii="仿宋_GB2312" w:eastAsia="仿宋_GB2312" w:cs="仿宋_GB2312"/>
          <w:b w:val="0"/>
          <w:bCs w:val="0"/>
          <w:sz w:val="32"/>
          <w:szCs w:val="32"/>
          <w:lang w:eastAsia="zh-CN"/>
        </w:rPr>
        <w:t>区房屋行政管理部门</w:t>
      </w:r>
      <w:r>
        <w:rPr>
          <w:rFonts w:hint="eastAsia" w:ascii="仿宋_GB2312" w:eastAsia="仿宋_GB2312" w:cs="仿宋_GB2312"/>
          <w:b w:val="0"/>
          <w:bCs w:val="0"/>
          <w:sz w:val="32"/>
          <w:szCs w:val="32"/>
        </w:rPr>
        <w:t>的公共收益</w:t>
      </w:r>
      <w:r>
        <w:rPr>
          <w:rFonts w:hint="eastAsia" w:ascii="仿宋_GB2312" w:eastAsia="仿宋_GB2312" w:cs="仿宋_GB2312"/>
          <w:b w:val="0"/>
          <w:bCs w:val="0"/>
          <w:sz w:val="32"/>
          <w:szCs w:val="32"/>
          <w:lang w:eastAsia="zh-CN"/>
        </w:rPr>
        <w:t>子</w:t>
      </w:r>
      <w:r>
        <w:rPr>
          <w:rFonts w:hint="eastAsia" w:ascii="仿宋_GB2312" w:eastAsia="仿宋_GB2312" w:cs="仿宋_GB2312"/>
          <w:b w:val="0"/>
          <w:bCs w:val="0"/>
          <w:sz w:val="32"/>
          <w:szCs w:val="32"/>
        </w:rPr>
        <w:t>账户。</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3" w:firstLineChars="200"/>
        <w:jc w:val="both"/>
        <w:rPr>
          <w:rFonts w:ascii="楷体_GB2312" w:eastAsia="楷体_GB2312" w:cs="Times New Roman"/>
          <w:sz w:val="32"/>
          <w:szCs w:val="32"/>
        </w:rPr>
      </w:pPr>
      <w:r>
        <w:rPr>
          <w:rFonts w:hint="eastAsia" w:ascii="楷体_GB2312" w:eastAsia="楷体_GB2312" w:cs="楷体_GB2312"/>
          <w:sz w:val="32"/>
          <w:szCs w:val="32"/>
        </w:rPr>
        <w:t>（二）业主大会成立后</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业主大会</w:t>
      </w:r>
      <w:r>
        <w:rPr>
          <w:rFonts w:hint="eastAsia" w:ascii="仿宋_GB2312" w:eastAsia="仿宋_GB2312" w:cs="仿宋_GB2312"/>
          <w:b w:val="0"/>
          <w:bCs w:val="0"/>
          <w:sz w:val="32"/>
          <w:szCs w:val="32"/>
          <w:lang w:eastAsia="zh-CN"/>
        </w:rPr>
        <w:t>成立并开立</w:t>
      </w:r>
      <w:r>
        <w:rPr>
          <w:rFonts w:hint="eastAsia" w:ascii="仿宋_GB2312" w:eastAsia="仿宋_GB2312" w:cs="仿宋_GB2312"/>
          <w:b w:val="0"/>
          <w:bCs w:val="0"/>
          <w:sz w:val="32"/>
          <w:szCs w:val="32"/>
        </w:rPr>
        <w:t>账户后，</w:t>
      </w:r>
      <w:r>
        <w:rPr>
          <w:rFonts w:hint="eastAsia" w:ascii="仿宋_GB2312" w:eastAsia="仿宋_GB2312" w:cs="仿宋_GB2312"/>
          <w:b w:val="0"/>
          <w:bCs w:val="0"/>
          <w:sz w:val="32"/>
          <w:szCs w:val="32"/>
          <w:lang w:eastAsia="zh-CN"/>
        </w:rPr>
        <w:t>区房屋行政管理部门</w:t>
      </w:r>
      <w:r>
        <w:rPr>
          <w:rFonts w:hint="eastAsia" w:ascii="仿宋_GB2312" w:eastAsia="仿宋_GB2312" w:cs="仿宋_GB2312"/>
          <w:b w:val="0"/>
          <w:bCs w:val="0"/>
          <w:sz w:val="32"/>
          <w:szCs w:val="32"/>
        </w:rPr>
        <w:t>将代管的公共收益本息一次性划转至业主大会</w:t>
      </w:r>
      <w:r>
        <w:rPr>
          <w:rFonts w:hint="eastAsia" w:ascii="仿宋_GB2312" w:eastAsia="仿宋_GB2312" w:cs="仿宋_GB2312"/>
          <w:b w:val="0"/>
          <w:bCs w:val="0"/>
          <w:sz w:val="32"/>
          <w:szCs w:val="32"/>
          <w:lang w:eastAsia="zh-CN"/>
        </w:rPr>
        <w:t>公共收益子账户。</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eastAsia="仿宋_GB2312"/>
          <w:b w:val="0"/>
          <w:bCs w:val="0"/>
          <w:sz w:val="32"/>
          <w:szCs w:val="32"/>
          <w:lang w:eastAsia="zh-CN"/>
        </w:rPr>
      </w:pPr>
      <w:r>
        <w:rPr>
          <w:rFonts w:hint="default" w:ascii="Times New Roman" w:hAnsi="Times New Roman" w:eastAsia="仿宋_GB2312" w:cs="Times New Roman"/>
          <w:b w:val="0"/>
          <w:bCs w:val="0"/>
          <w:color w:val="auto"/>
          <w:sz w:val="32"/>
          <w:szCs w:val="32"/>
          <w:highlight w:val="none"/>
          <w:shd w:val="clear" w:color="auto" w:fill="auto"/>
          <w:lang w:eastAsia="zh-CN"/>
        </w:rPr>
        <w:t>经业主大会授权，业主委员会可自行</w:t>
      </w:r>
      <w:r>
        <w:rPr>
          <w:rFonts w:hint="eastAsia" w:ascii="Times New Roman" w:eastAsia="仿宋_GB2312" w:cs="Times New Roman"/>
          <w:b w:val="0"/>
          <w:bCs w:val="0"/>
          <w:color w:val="auto"/>
          <w:sz w:val="32"/>
          <w:szCs w:val="32"/>
          <w:highlight w:val="none"/>
          <w:shd w:val="clear" w:color="auto" w:fill="auto"/>
          <w:lang w:eastAsia="zh-CN"/>
        </w:rPr>
        <w:t>管理小区公共收入</w:t>
      </w:r>
      <w:r>
        <w:rPr>
          <w:rFonts w:hint="default" w:ascii="Times New Roman" w:hAnsi="Times New Roman" w:eastAsia="仿宋_GB2312" w:cs="Times New Roman"/>
          <w:b w:val="0"/>
          <w:bCs w:val="0"/>
          <w:color w:val="auto"/>
          <w:sz w:val="32"/>
          <w:szCs w:val="32"/>
          <w:highlight w:val="none"/>
          <w:shd w:val="clear" w:color="auto" w:fill="auto"/>
          <w:lang w:eastAsia="zh-CN"/>
        </w:rPr>
        <w:t>，也可委托物业服务企业</w:t>
      </w:r>
      <w:r>
        <w:rPr>
          <w:rFonts w:hint="eastAsia" w:ascii="Times New Roman" w:eastAsia="仿宋_GB2312" w:cs="Times New Roman"/>
          <w:b w:val="0"/>
          <w:bCs w:val="0"/>
          <w:color w:val="auto"/>
          <w:sz w:val="32"/>
          <w:szCs w:val="32"/>
          <w:highlight w:val="none"/>
          <w:shd w:val="clear" w:color="auto" w:fill="auto"/>
          <w:lang w:eastAsia="zh-CN"/>
        </w:rPr>
        <w:t>管理。业主大会</w:t>
      </w:r>
      <w:r>
        <w:rPr>
          <w:rFonts w:hint="eastAsia" w:eastAsia="仿宋_GB2312"/>
          <w:b w:val="0"/>
          <w:bCs w:val="0"/>
          <w:sz w:val="32"/>
          <w:szCs w:val="32"/>
          <w:lang w:eastAsia="zh-CN"/>
        </w:rPr>
        <w:t>已委托物业服务企业管理公共收入的，可以按照法定程序决议收回委托，并授权业主委员会自行管理。</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default" w:ascii="Times New Roman" w:eastAsia="仿宋_GB2312" w:cs="Times New Roman"/>
          <w:b w:val="0"/>
          <w:bCs w:val="0"/>
          <w:sz w:val="32"/>
          <w:szCs w:val="32"/>
          <w:lang w:val="en-US" w:eastAsia="zh-CN" w:bidi="ar"/>
        </w:rPr>
      </w:pPr>
      <w:r>
        <w:rPr>
          <w:rFonts w:hint="eastAsia" w:ascii="Times New Roman" w:eastAsia="仿宋_GB2312" w:cs="Times New Roman"/>
          <w:b w:val="0"/>
          <w:bCs w:val="0"/>
          <w:color w:val="auto"/>
          <w:sz w:val="32"/>
          <w:szCs w:val="32"/>
          <w:highlight w:val="none"/>
          <w:shd w:val="clear" w:color="auto" w:fill="auto"/>
          <w:lang w:val="en-US" w:eastAsia="zh-CN"/>
        </w:rPr>
        <w:t>业主委员会自行管理的，</w:t>
      </w:r>
      <w:r>
        <w:rPr>
          <w:rFonts w:hint="eastAsia" w:ascii="Times New Roman" w:eastAsia="仿宋_GB2312" w:cs="Times New Roman"/>
          <w:b w:val="0"/>
          <w:bCs w:val="0"/>
          <w:color w:val="auto"/>
          <w:sz w:val="32"/>
          <w:szCs w:val="32"/>
          <w:highlight w:val="none"/>
          <w:shd w:val="clear" w:color="auto" w:fill="auto"/>
          <w:lang w:eastAsia="zh-CN"/>
        </w:rPr>
        <w:t>应当办理税务登记手续，开立</w:t>
      </w:r>
      <w:r>
        <w:rPr>
          <w:rFonts w:hint="eastAsia" w:ascii="Times New Roman" w:eastAsia="仿宋_GB2312" w:cs="Times New Roman"/>
          <w:b w:val="0"/>
          <w:bCs w:val="0"/>
          <w:color w:val="auto"/>
          <w:sz w:val="32"/>
          <w:szCs w:val="32"/>
          <w:highlight w:val="none"/>
          <w:shd w:val="clear" w:color="auto" w:fill="auto"/>
          <w:lang w:val="en-US" w:eastAsia="zh-CN"/>
        </w:rPr>
        <w:t>公共收入监管</w:t>
      </w:r>
      <w:r>
        <w:rPr>
          <w:rFonts w:hint="eastAsia" w:ascii="Times New Roman" w:eastAsia="仿宋_GB2312" w:cs="Times New Roman"/>
          <w:b w:val="0"/>
          <w:bCs w:val="0"/>
          <w:color w:val="auto"/>
          <w:sz w:val="32"/>
          <w:szCs w:val="32"/>
          <w:highlight w:val="none"/>
          <w:shd w:val="clear" w:color="auto" w:fill="auto"/>
          <w:lang w:eastAsia="zh-CN"/>
        </w:rPr>
        <w:t>账户。委托</w:t>
      </w:r>
      <w:r>
        <w:rPr>
          <w:rFonts w:hint="eastAsia" w:ascii="Times New Roman" w:eastAsia="仿宋_GB2312" w:cs="Times New Roman"/>
          <w:b w:val="0"/>
          <w:bCs w:val="0"/>
          <w:color w:val="auto"/>
          <w:sz w:val="32"/>
          <w:szCs w:val="32"/>
          <w:highlight w:val="none"/>
          <w:shd w:val="clear" w:color="auto" w:fill="auto"/>
          <w:lang w:val="en-US" w:eastAsia="zh-CN"/>
        </w:rPr>
        <w:t>物业服务企业</w:t>
      </w:r>
      <w:r>
        <w:rPr>
          <w:rFonts w:hint="eastAsia" w:ascii="Times New Roman" w:eastAsia="仿宋_GB2312" w:cs="Times New Roman"/>
          <w:b w:val="0"/>
          <w:bCs w:val="0"/>
          <w:color w:val="auto"/>
          <w:sz w:val="32"/>
          <w:szCs w:val="32"/>
          <w:highlight w:val="none"/>
          <w:shd w:val="clear" w:color="auto" w:fill="auto"/>
          <w:lang w:eastAsia="zh-CN"/>
        </w:rPr>
        <w:t>管理</w:t>
      </w:r>
      <w:r>
        <w:rPr>
          <w:rFonts w:hint="default" w:ascii="Times New Roman" w:hAnsi="Times New Roman" w:eastAsia="仿宋_GB2312" w:cs="Times New Roman"/>
          <w:b w:val="0"/>
          <w:bCs w:val="0"/>
          <w:color w:val="auto"/>
          <w:sz w:val="32"/>
          <w:szCs w:val="32"/>
          <w:highlight w:val="none"/>
          <w:shd w:val="clear" w:color="auto" w:fill="auto"/>
          <w:lang w:eastAsia="zh-CN"/>
        </w:rPr>
        <w:t>的，</w:t>
      </w:r>
      <w:r>
        <w:rPr>
          <w:rFonts w:hint="eastAsia" w:ascii="Times New Roman" w:hAnsi="Times New Roman" w:eastAsia="仿宋_GB2312" w:cs="Times New Roman"/>
          <w:b w:val="0"/>
          <w:bCs w:val="0"/>
          <w:color w:val="auto"/>
          <w:sz w:val="32"/>
          <w:szCs w:val="32"/>
          <w:highlight w:val="none"/>
          <w:shd w:val="clear" w:color="auto" w:fill="auto"/>
          <w:lang w:eastAsia="zh-CN"/>
        </w:rPr>
        <w:t>应当</w:t>
      </w:r>
      <w:r>
        <w:rPr>
          <w:rFonts w:hint="eastAsia" w:ascii="Times New Roman" w:eastAsia="仿宋_GB2312" w:cs="Times New Roman"/>
          <w:b w:val="0"/>
          <w:bCs w:val="0"/>
          <w:sz w:val="32"/>
          <w:szCs w:val="32"/>
          <w:lang w:val="en-US" w:eastAsia="zh-CN" w:bidi="ar"/>
        </w:rPr>
        <w:t>在物业服务合同中约定物业服务企业的管理职责及违约责任，由</w:t>
      </w:r>
      <w:r>
        <w:rPr>
          <w:rFonts w:hint="eastAsia" w:ascii="Times New Roman" w:eastAsia="仿宋_GB2312" w:cs="Times New Roman"/>
          <w:b w:val="0"/>
          <w:bCs w:val="0"/>
          <w:color w:val="auto"/>
          <w:sz w:val="32"/>
          <w:szCs w:val="32"/>
          <w:highlight w:val="none"/>
          <w:shd w:val="clear" w:color="auto" w:fill="auto"/>
          <w:lang w:eastAsia="zh-CN"/>
        </w:rPr>
        <w:t>物业服务企业</w:t>
      </w:r>
      <w:r>
        <w:rPr>
          <w:rFonts w:hint="eastAsia" w:ascii="Times New Roman" w:eastAsia="仿宋_GB2312" w:cs="Times New Roman"/>
          <w:b w:val="0"/>
          <w:bCs w:val="0"/>
          <w:sz w:val="32"/>
          <w:szCs w:val="32"/>
          <w:lang w:val="en-US" w:eastAsia="zh-CN"/>
        </w:rPr>
        <w:t>开立</w:t>
      </w:r>
      <w:r>
        <w:rPr>
          <w:rFonts w:hint="eastAsia" w:ascii="Times New Roman" w:eastAsia="仿宋_GB2312" w:cs="Times New Roman"/>
          <w:b w:val="0"/>
          <w:bCs w:val="0"/>
          <w:sz w:val="32"/>
          <w:szCs w:val="32"/>
          <w:lang w:eastAsia="zh-CN" w:bidi="ar"/>
        </w:rPr>
        <w:t>公共收入</w:t>
      </w:r>
      <w:r>
        <w:rPr>
          <w:rFonts w:hint="eastAsia" w:ascii="Times New Roman" w:eastAsia="仿宋_GB2312" w:cs="Times New Roman"/>
          <w:b w:val="0"/>
          <w:bCs w:val="0"/>
          <w:color w:val="auto"/>
          <w:sz w:val="32"/>
          <w:szCs w:val="32"/>
          <w:highlight w:val="none"/>
          <w:shd w:val="clear" w:color="auto" w:fill="auto"/>
          <w:lang w:val="en-US" w:eastAsia="zh-CN"/>
        </w:rPr>
        <w:t>监管</w:t>
      </w:r>
      <w:r>
        <w:rPr>
          <w:rFonts w:hint="eastAsia" w:ascii="Times New Roman" w:eastAsia="仿宋_GB2312" w:cs="Times New Roman"/>
          <w:b w:val="0"/>
          <w:bCs w:val="0"/>
          <w:sz w:val="32"/>
          <w:szCs w:val="32"/>
          <w:lang w:bidi="ar"/>
        </w:rPr>
        <w:t>账户</w:t>
      </w:r>
      <w:r>
        <w:rPr>
          <w:rFonts w:hint="eastAsia" w:ascii="Times New Roman" w:eastAsia="仿宋_GB2312" w:cs="Times New Roman"/>
          <w:b w:val="0"/>
          <w:bCs w:val="0"/>
          <w:sz w:val="32"/>
          <w:szCs w:val="32"/>
          <w:lang w:eastAsia="zh-CN" w:bidi="ar"/>
        </w:rPr>
        <w:t>。</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rPr>
      </w:pPr>
      <w:r>
        <w:rPr>
          <w:rFonts w:hint="eastAsia" w:ascii="Times New Roman" w:eastAsia="仿宋_GB2312" w:cs="Times New Roman"/>
          <w:b w:val="0"/>
          <w:bCs w:val="0"/>
          <w:sz w:val="32"/>
          <w:szCs w:val="32"/>
          <w:lang w:val="en-US" w:eastAsia="zh-CN" w:bidi="ar"/>
        </w:rPr>
        <w:t>业主委员会或者</w:t>
      </w:r>
      <w:r>
        <w:rPr>
          <w:rFonts w:hint="eastAsia" w:ascii="仿宋_GB2312" w:eastAsia="仿宋_GB2312" w:cs="仿宋_GB2312"/>
          <w:b w:val="0"/>
          <w:bCs w:val="0"/>
          <w:sz w:val="32"/>
          <w:szCs w:val="32"/>
        </w:rPr>
        <w:t>物业服务企业应当在每季度第一个月的月底前，将上一季度公共收益交存至业主大会公共收益子账户</w:t>
      </w:r>
      <w:r>
        <w:rPr>
          <w:rFonts w:hint="eastAsia" w:ascii="仿宋_GB2312" w:eastAsia="仿宋_GB2312" w:cs="仿宋_GB2312"/>
          <w:b w:val="0"/>
          <w:bCs w:val="0"/>
          <w:sz w:val="32"/>
          <w:szCs w:val="32"/>
          <w:lang w:eastAsia="zh-CN"/>
        </w:rPr>
        <w:t>后</w:t>
      </w:r>
      <w:r>
        <w:rPr>
          <w:rFonts w:hint="eastAsia" w:ascii="仿宋_GB2312" w:eastAsia="仿宋_GB2312" w:cs="仿宋_GB2312"/>
          <w:b w:val="0"/>
          <w:bCs w:val="0"/>
          <w:sz w:val="32"/>
          <w:szCs w:val="32"/>
        </w:rPr>
        <w:t>，</w:t>
      </w:r>
      <w:r>
        <w:rPr>
          <w:rFonts w:hint="eastAsia" w:ascii="仿宋_GB2312" w:eastAsia="仿宋_GB2312" w:cs="仿宋_GB2312"/>
          <w:b w:val="0"/>
          <w:bCs w:val="0"/>
          <w:sz w:val="32"/>
          <w:szCs w:val="32"/>
          <w:lang w:eastAsia="zh-CN"/>
        </w:rPr>
        <w:t>再按照管理规约的约定</w:t>
      </w:r>
      <w:r>
        <w:rPr>
          <w:rFonts w:hint="eastAsia" w:ascii="仿宋_GB2312" w:eastAsia="仿宋_GB2312" w:cs="仿宋_GB2312"/>
          <w:b w:val="0"/>
          <w:bCs w:val="0"/>
          <w:sz w:val="32"/>
          <w:szCs w:val="32"/>
        </w:rPr>
        <w:t>转入专项维修资金子账户、业委会工作经费子账户。</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default" w:ascii="Times New Roman" w:eastAsia="仿宋_GB2312" w:cs="Times New Roman"/>
          <w:b w:val="0"/>
          <w:bCs w:val="0"/>
          <w:sz w:val="32"/>
          <w:szCs w:val="32"/>
          <w:lang w:val="en-US" w:eastAsia="zh-CN" w:bidi="ar"/>
        </w:rPr>
      </w:pPr>
      <w:r>
        <w:rPr>
          <w:rFonts w:hint="eastAsia" w:ascii="仿宋_GB2312" w:eastAsia="仿宋_GB2312" w:cs="仿宋_GB2312"/>
          <w:b w:val="0"/>
          <w:bCs w:val="0"/>
          <w:sz w:val="32"/>
          <w:szCs w:val="32"/>
        </w:rPr>
        <w:t>物业服务合同终止</w:t>
      </w:r>
      <w:r>
        <w:rPr>
          <w:rFonts w:hint="eastAsia" w:ascii="仿宋_GB2312" w:eastAsia="仿宋_GB2312" w:cs="仿宋_GB2312"/>
          <w:b w:val="0"/>
          <w:bCs w:val="0"/>
          <w:sz w:val="32"/>
          <w:szCs w:val="32"/>
          <w:lang w:eastAsia="zh-CN"/>
        </w:rPr>
        <w:t>或者业主委员会任期届满</w:t>
      </w:r>
      <w:r>
        <w:rPr>
          <w:rFonts w:hint="eastAsia" w:ascii="仿宋_GB2312" w:eastAsia="仿宋_GB2312" w:cs="仿宋_GB2312"/>
          <w:b w:val="0"/>
          <w:bCs w:val="0"/>
          <w:sz w:val="32"/>
          <w:szCs w:val="32"/>
        </w:rPr>
        <w:t>之日</w:t>
      </w:r>
      <w:r>
        <w:rPr>
          <w:rFonts w:hint="eastAsia" w:ascii="仿宋_GB2312" w:eastAsia="仿宋_GB2312" w:cs="仿宋_GB2312"/>
          <w:b w:val="0"/>
          <w:bCs w:val="0"/>
          <w:sz w:val="32"/>
          <w:szCs w:val="32"/>
          <w:lang w:eastAsia="zh-CN"/>
        </w:rPr>
        <w:t>起</w:t>
      </w:r>
      <w:r>
        <w:rPr>
          <w:rFonts w:hint="eastAsia" w:ascii="仿宋_GB2312" w:eastAsia="仿宋_GB2312" w:cs="仿宋_GB2312"/>
          <w:b w:val="0"/>
          <w:bCs w:val="0"/>
          <w:sz w:val="32"/>
          <w:szCs w:val="32"/>
        </w:rPr>
        <w:t>十日</w:t>
      </w:r>
      <w:r>
        <w:rPr>
          <w:rFonts w:hint="eastAsia" w:ascii="仿宋_GB2312" w:eastAsia="仿宋_GB2312" w:cs="仿宋_GB2312"/>
          <w:b w:val="0"/>
          <w:bCs w:val="0"/>
          <w:sz w:val="32"/>
          <w:szCs w:val="32"/>
          <w:lang w:eastAsia="zh-CN"/>
        </w:rPr>
        <w:t>内，原物业服务企业或者上一届业主委员会应当向新一届业主委员会</w:t>
      </w:r>
      <w:r>
        <w:rPr>
          <w:rFonts w:hint="eastAsia" w:ascii="仿宋_GB2312" w:eastAsia="仿宋_GB2312" w:cs="仿宋_GB2312"/>
          <w:b w:val="0"/>
          <w:bCs w:val="0"/>
          <w:sz w:val="32"/>
          <w:szCs w:val="32"/>
          <w:lang w:val="en-US" w:eastAsia="zh-CN"/>
        </w:rPr>
        <w:t>完整</w:t>
      </w:r>
      <w:r>
        <w:rPr>
          <w:rFonts w:hint="eastAsia" w:ascii="仿宋_GB2312" w:eastAsia="仿宋_GB2312" w:cs="仿宋_GB2312"/>
          <w:b w:val="0"/>
          <w:bCs w:val="0"/>
          <w:sz w:val="32"/>
          <w:szCs w:val="32"/>
          <w:lang w:eastAsia="zh-CN"/>
        </w:rPr>
        <w:t>移交公共收入及公共收益收支凭证、账目等资料</w:t>
      </w:r>
      <w:r>
        <w:rPr>
          <w:rFonts w:hint="eastAsia" w:ascii="仿宋_GB2312" w:eastAsia="仿宋_GB2312" w:cs="仿宋_GB2312"/>
          <w:b w:val="0"/>
          <w:bCs w:val="0"/>
          <w:sz w:val="32"/>
          <w:szCs w:val="32"/>
        </w:rPr>
        <w:t>，并将未入账的公共收益交存至业主大会公共收益子账户。</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黑体" w:hAnsi="宋体" w:eastAsia="黑体" w:cs="Times New Roman"/>
          <w:b w:val="0"/>
          <w:bCs w:val="0"/>
          <w:sz w:val="32"/>
          <w:szCs w:val="32"/>
          <w:lang w:val="en-US" w:eastAsia="zh-CN"/>
        </w:rPr>
      </w:pPr>
      <w:r>
        <w:rPr>
          <w:rFonts w:hint="eastAsia" w:ascii="黑体" w:hAnsi="宋体" w:eastAsia="黑体" w:cs="黑体"/>
          <w:b w:val="0"/>
          <w:bCs w:val="0"/>
          <w:sz w:val="32"/>
          <w:szCs w:val="32"/>
          <w:lang w:eastAsia="zh-CN"/>
        </w:rPr>
        <w:t>四</w:t>
      </w:r>
      <w:r>
        <w:rPr>
          <w:rFonts w:hint="eastAsia" w:ascii="黑体" w:hAnsi="宋体" w:eastAsia="黑体" w:cs="黑体"/>
          <w:b w:val="0"/>
          <w:bCs w:val="0"/>
          <w:sz w:val="32"/>
          <w:szCs w:val="32"/>
        </w:rPr>
        <w:t>、公共收益的</w:t>
      </w:r>
      <w:r>
        <w:rPr>
          <w:rFonts w:hint="eastAsia" w:ascii="黑体" w:hAnsi="宋体" w:eastAsia="黑体" w:cs="黑体"/>
          <w:b w:val="0"/>
          <w:bCs w:val="0"/>
          <w:sz w:val="32"/>
          <w:szCs w:val="32"/>
          <w:lang w:val="en-US" w:eastAsia="zh-CN"/>
        </w:rPr>
        <w:t>使用</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ascii="仿宋_GB2312" w:eastAsia="仿宋_GB2312" w:cs="Times New Roman"/>
          <w:b w:val="0"/>
          <w:bCs w:val="0"/>
          <w:sz w:val="32"/>
          <w:szCs w:val="32"/>
        </w:rPr>
      </w:pPr>
      <w:r>
        <w:rPr>
          <w:rFonts w:hint="eastAsia" w:ascii="仿宋_GB2312" w:eastAsia="仿宋_GB2312" w:cs="仿宋_GB2312"/>
          <w:b w:val="0"/>
          <w:bCs w:val="0"/>
          <w:sz w:val="32"/>
          <w:szCs w:val="32"/>
        </w:rPr>
        <w:t>公共收益应当主要用于补充专项维修资金，也可以按照业主大会的决定使用，用于业主大会和业主委员会工作经费、物业管理活动的代理记账及审计等费用、物业维护费用</w:t>
      </w:r>
      <w:r>
        <w:rPr>
          <w:rFonts w:hint="eastAsia" w:ascii="仿宋_GB2312" w:eastAsia="仿宋_GB2312" w:cs="仿宋_GB2312"/>
          <w:b w:val="0"/>
          <w:bCs w:val="0"/>
          <w:sz w:val="32"/>
          <w:szCs w:val="32"/>
          <w:lang w:eastAsia="zh-CN"/>
        </w:rPr>
        <w:t>、开展房屋安全保险</w:t>
      </w:r>
      <w:r>
        <w:rPr>
          <w:rFonts w:hint="eastAsia" w:ascii="仿宋_GB2312" w:eastAsia="仿宋_GB2312" w:cs="仿宋_GB2312"/>
          <w:b w:val="0"/>
          <w:bCs w:val="0"/>
          <w:sz w:val="32"/>
          <w:szCs w:val="32"/>
        </w:rPr>
        <w:t>等物业管理方面的其他合法支出。属于专项维修资金使用范围的项目不得在公共收益中列支。</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ascii="仿宋_GB2312" w:eastAsia="仿宋_GB2312" w:cs="Times New Roman"/>
          <w:b w:val="0"/>
          <w:bCs w:val="0"/>
          <w:sz w:val="32"/>
          <w:szCs w:val="32"/>
        </w:rPr>
      </w:pPr>
      <w:r>
        <w:rPr>
          <w:rFonts w:hint="eastAsia" w:ascii="仿宋_GB2312" w:eastAsia="仿宋_GB2312" w:cs="仿宋_GB2312"/>
          <w:b w:val="0"/>
          <w:bCs w:val="0"/>
          <w:sz w:val="32"/>
          <w:szCs w:val="32"/>
        </w:rPr>
        <w:t>公共收益用于补充专项维修资金的，补充比例应当高于百分之五十，具体比例应在公共收益管理专项规约中予以约定并按季度入账补充专项维修资金。</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ascii="仿宋_GB2312" w:eastAsia="仿宋_GB2312" w:cs="Times New Roman"/>
          <w:b w:val="0"/>
          <w:bCs w:val="0"/>
          <w:sz w:val="32"/>
          <w:szCs w:val="32"/>
        </w:rPr>
      </w:pPr>
      <w:r>
        <w:rPr>
          <w:rFonts w:hint="eastAsia" w:ascii="仿宋_GB2312" w:eastAsia="仿宋_GB2312" w:cs="仿宋_GB2312"/>
          <w:b w:val="0"/>
          <w:bCs w:val="0"/>
          <w:sz w:val="32"/>
          <w:szCs w:val="32"/>
          <w:highlight w:val="none"/>
        </w:rPr>
        <w:t>公共收益用于新增共用设施设备工程类项目的，实行工程审价和使用程序审核。</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default" w:ascii="Times New Roman" w:eastAsia="仿宋_GB2312" w:cs="Times New Roman"/>
          <w:b w:val="0"/>
          <w:bCs w:val="0"/>
          <w:color w:val="auto"/>
          <w:sz w:val="32"/>
          <w:szCs w:val="32"/>
          <w:highlight w:val="none"/>
          <w:shd w:val="clear" w:color="auto" w:fill="auto"/>
          <w:lang w:val="en-US" w:eastAsia="zh-CN"/>
        </w:rPr>
      </w:pPr>
      <w:r>
        <w:rPr>
          <w:rFonts w:hint="eastAsia" w:ascii="Times New Roman" w:hAnsi="Times New Roman" w:eastAsia="仿宋_GB2312" w:cs="Times New Roman"/>
          <w:b w:val="0"/>
          <w:bCs w:val="0"/>
          <w:color w:val="auto"/>
          <w:sz w:val="32"/>
          <w:szCs w:val="32"/>
          <w:highlight w:val="none"/>
          <w:shd w:val="clear" w:color="auto" w:fill="auto"/>
          <w:lang w:eastAsia="zh-CN"/>
        </w:rPr>
        <w:t>业主委员会应当在每年第四季度拟定并公布下一年度公共收益使用年度计划。</w:t>
      </w:r>
      <w:r>
        <w:rPr>
          <w:rFonts w:hint="default" w:ascii="Times New Roman" w:hAnsi="Times New Roman" w:eastAsia="仿宋_GB2312" w:cs="Times New Roman"/>
          <w:b w:val="0"/>
          <w:bCs w:val="0"/>
          <w:color w:val="auto"/>
          <w:sz w:val="32"/>
          <w:szCs w:val="32"/>
          <w:highlight w:val="none"/>
          <w:shd w:val="clear" w:color="auto" w:fill="auto"/>
          <w:lang w:eastAsia="zh-CN"/>
        </w:rPr>
        <w:t>业主大会可</w:t>
      </w:r>
      <w:r>
        <w:rPr>
          <w:rFonts w:hint="default" w:ascii="Times New Roman" w:hAnsi="Times New Roman" w:eastAsia="仿宋_GB2312" w:cs="Times New Roman"/>
          <w:b w:val="0"/>
          <w:bCs w:val="0"/>
          <w:i w:val="0"/>
          <w:caps w:val="0"/>
          <w:color w:val="auto"/>
          <w:spacing w:val="0"/>
          <w:kern w:val="0"/>
          <w:sz w:val="32"/>
          <w:szCs w:val="32"/>
          <w:highlight w:val="none"/>
          <w:shd w:val="clear" w:color="auto" w:fill="auto"/>
          <w:lang w:val="en-US" w:eastAsia="zh-CN" w:bidi="ar"/>
        </w:rPr>
        <w:t>在管理规约中采取一次性授权方式，明确</w:t>
      </w:r>
      <w:r>
        <w:rPr>
          <w:rFonts w:hint="eastAsia" w:ascii="Times New Roman" w:eastAsia="仿宋_GB2312" w:cs="Times New Roman"/>
          <w:b w:val="0"/>
          <w:bCs w:val="0"/>
          <w:i w:val="0"/>
          <w:caps w:val="0"/>
          <w:color w:val="auto"/>
          <w:spacing w:val="0"/>
          <w:kern w:val="0"/>
          <w:sz w:val="32"/>
          <w:szCs w:val="32"/>
          <w:highlight w:val="none"/>
          <w:shd w:val="clear" w:color="auto" w:fill="auto"/>
          <w:lang w:val="en-US" w:eastAsia="zh-CN" w:bidi="ar"/>
        </w:rPr>
        <w:t>授权</w:t>
      </w:r>
      <w:r>
        <w:rPr>
          <w:rFonts w:hint="default" w:ascii="Times New Roman" w:hAnsi="Times New Roman" w:eastAsia="仿宋_GB2312" w:cs="Times New Roman"/>
          <w:b w:val="0"/>
          <w:bCs w:val="0"/>
          <w:i w:val="0"/>
          <w:caps w:val="0"/>
          <w:color w:val="auto"/>
          <w:spacing w:val="0"/>
          <w:kern w:val="0"/>
          <w:sz w:val="32"/>
          <w:szCs w:val="32"/>
          <w:highlight w:val="none"/>
          <w:shd w:val="clear" w:color="auto" w:fill="auto"/>
          <w:lang w:val="en-US" w:eastAsia="zh-CN" w:bidi="ar"/>
        </w:rPr>
        <w:t>业主</w:t>
      </w:r>
      <w:r>
        <w:rPr>
          <w:rFonts w:hint="default" w:ascii="Times New Roman" w:hAnsi="Times New Roman" w:eastAsia="仿宋_GB2312" w:cs="Times New Roman"/>
          <w:b w:val="0"/>
          <w:bCs w:val="0"/>
          <w:color w:val="auto"/>
          <w:sz w:val="32"/>
          <w:szCs w:val="32"/>
          <w:highlight w:val="none"/>
          <w:shd w:val="clear" w:color="auto" w:fill="auto"/>
          <w:lang w:val="en-US" w:eastAsia="zh-CN"/>
        </w:rPr>
        <w:t>委员会使用公共收益的</w:t>
      </w:r>
      <w:r>
        <w:rPr>
          <w:rFonts w:hint="eastAsia" w:ascii="Times New Roman" w:hAnsi="Times New Roman" w:eastAsia="仿宋_GB2312" w:cs="Times New Roman"/>
          <w:b w:val="0"/>
          <w:bCs w:val="0"/>
          <w:color w:val="auto"/>
          <w:sz w:val="32"/>
          <w:szCs w:val="32"/>
          <w:highlight w:val="none"/>
          <w:shd w:val="clear" w:color="auto" w:fill="auto"/>
          <w:lang w:val="en-US" w:eastAsia="zh-CN"/>
        </w:rPr>
        <w:t>情形、</w:t>
      </w:r>
      <w:r>
        <w:rPr>
          <w:rFonts w:hint="default" w:ascii="Times New Roman" w:hAnsi="Times New Roman" w:eastAsia="仿宋_GB2312" w:cs="Times New Roman"/>
          <w:b w:val="0"/>
          <w:bCs w:val="0"/>
          <w:color w:val="auto"/>
          <w:sz w:val="32"/>
          <w:szCs w:val="32"/>
          <w:highlight w:val="none"/>
          <w:shd w:val="clear" w:color="auto" w:fill="auto"/>
          <w:lang w:val="en-US" w:eastAsia="zh-CN"/>
        </w:rPr>
        <w:t>条件</w:t>
      </w:r>
      <w:r>
        <w:rPr>
          <w:rFonts w:hint="eastAsia" w:ascii="Times New Roman" w:hAnsi="Times New Roman" w:eastAsia="仿宋_GB2312" w:cs="Times New Roman"/>
          <w:b w:val="0"/>
          <w:bCs w:val="0"/>
          <w:color w:val="auto"/>
          <w:sz w:val="32"/>
          <w:szCs w:val="32"/>
          <w:highlight w:val="none"/>
          <w:shd w:val="clear" w:color="auto" w:fill="auto"/>
          <w:lang w:val="en-US" w:eastAsia="zh-CN"/>
        </w:rPr>
        <w:t>、额度</w:t>
      </w:r>
      <w:r>
        <w:rPr>
          <w:rFonts w:hint="default" w:ascii="Times New Roman" w:hAnsi="Times New Roman" w:eastAsia="仿宋_GB2312" w:cs="Times New Roman"/>
          <w:b w:val="0"/>
          <w:bCs w:val="0"/>
          <w:color w:val="auto"/>
          <w:sz w:val="32"/>
          <w:szCs w:val="32"/>
          <w:highlight w:val="none"/>
          <w:shd w:val="clear" w:color="auto" w:fill="auto"/>
          <w:lang w:val="en-US" w:eastAsia="zh-CN"/>
        </w:rPr>
        <w:t>和程序。</w:t>
      </w:r>
      <w:r>
        <w:rPr>
          <w:rFonts w:hint="eastAsia" w:ascii="Times New Roman" w:eastAsia="仿宋_GB2312" w:cs="Times New Roman"/>
          <w:b w:val="0"/>
          <w:bCs w:val="0"/>
          <w:color w:val="auto"/>
          <w:sz w:val="32"/>
          <w:szCs w:val="32"/>
          <w:highlight w:val="none"/>
          <w:shd w:val="clear" w:color="auto" w:fill="auto"/>
          <w:lang w:eastAsia="zh-CN"/>
        </w:rPr>
        <w:t>业主委员会启动业主大会决策使用小区公共收益前，应当主动向居（村）“两委”报告。</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黑体" w:hAnsi="宋体" w:eastAsia="黑体" w:cs="黑体"/>
          <w:b w:val="0"/>
          <w:bCs w:val="0"/>
          <w:sz w:val="32"/>
          <w:szCs w:val="32"/>
          <w:lang w:val="en-US" w:eastAsia="zh-CN"/>
        </w:rPr>
      </w:pPr>
      <w:r>
        <w:rPr>
          <w:rFonts w:hint="eastAsia" w:ascii="黑体" w:hAnsi="宋体" w:eastAsia="黑体" w:cs="黑体"/>
          <w:b w:val="0"/>
          <w:bCs w:val="0"/>
          <w:sz w:val="32"/>
          <w:szCs w:val="32"/>
          <w:lang w:eastAsia="zh-CN"/>
        </w:rPr>
        <w:t>五</w:t>
      </w:r>
      <w:r>
        <w:rPr>
          <w:rFonts w:hint="eastAsia" w:ascii="黑体" w:hAnsi="宋体" w:eastAsia="黑体" w:cs="黑体"/>
          <w:b w:val="0"/>
          <w:bCs w:val="0"/>
          <w:sz w:val="32"/>
          <w:szCs w:val="32"/>
        </w:rPr>
        <w:t>、</w:t>
      </w:r>
      <w:r>
        <w:rPr>
          <w:rFonts w:hint="eastAsia" w:ascii="黑体" w:hAnsi="宋体" w:eastAsia="黑体" w:cs="黑体"/>
          <w:b w:val="0"/>
          <w:bCs w:val="0"/>
          <w:sz w:val="32"/>
          <w:szCs w:val="32"/>
          <w:lang w:eastAsia="zh-CN"/>
        </w:rPr>
        <w:t>资金</w:t>
      </w:r>
      <w:r>
        <w:rPr>
          <w:rFonts w:hint="eastAsia" w:ascii="黑体" w:hAnsi="宋体" w:eastAsia="黑体" w:cs="黑体"/>
          <w:b w:val="0"/>
          <w:bCs w:val="0"/>
          <w:sz w:val="32"/>
          <w:szCs w:val="32"/>
          <w:lang w:val="en-US" w:eastAsia="zh-CN"/>
        </w:rPr>
        <w:t>公示</w:t>
      </w:r>
    </w:p>
    <w:p>
      <w:pPr>
        <w:pStyle w:val="3"/>
        <w:keepNext w:val="0"/>
        <w:keepLines w:val="0"/>
        <w:pageBreakBefore w:val="0"/>
        <w:widowControl w:val="0"/>
        <w:suppressLineNumbers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Times New Roman"/>
          <w:b w:val="0"/>
          <w:bCs w:val="0"/>
          <w:sz w:val="32"/>
          <w:szCs w:val="32"/>
          <w:lang w:eastAsia="zh-CN"/>
        </w:rPr>
      </w:pPr>
      <w:r>
        <w:rPr>
          <w:rFonts w:hint="eastAsia" w:ascii="Times New Roman" w:eastAsia="仿宋_GB2312" w:cs="Times New Roman"/>
          <w:b w:val="0"/>
          <w:bCs w:val="0"/>
          <w:color w:val="auto"/>
          <w:sz w:val="32"/>
          <w:szCs w:val="32"/>
          <w:highlight w:val="none"/>
          <w:shd w:val="clear" w:color="auto" w:fill="auto"/>
          <w:lang w:eastAsia="zh-CN"/>
        </w:rPr>
        <w:t>业主委员会或者物业服务企业应当在小区物业管理处醒目位置公开小区内产生公共收入的项目清单。</w:t>
      </w:r>
      <w:r>
        <w:rPr>
          <w:rFonts w:hint="eastAsia" w:ascii="仿宋_GB2312" w:eastAsia="仿宋_GB2312" w:cs="仿宋_GB2312"/>
          <w:b w:val="0"/>
          <w:bCs w:val="0"/>
          <w:sz w:val="32"/>
          <w:szCs w:val="32"/>
        </w:rPr>
        <w:t>获取</w:t>
      </w:r>
      <w:r>
        <w:rPr>
          <w:rFonts w:hint="eastAsia" w:ascii="仿宋_GB2312" w:eastAsia="仿宋_GB2312" w:cs="仿宋_GB2312"/>
          <w:b w:val="0"/>
          <w:bCs w:val="0"/>
          <w:sz w:val="32"/>
          <w:szCs w:val="32"/>
          <w:lang w:val="en-US" w:eastAsia="zh-CN"/>
        </w:rPr>
        <w:t>公共</w:t>
      </w:r>
      <w:r>
        <w:rPr>
          <w:rFonts w:hint="eastAsia" w:ascii="仿宋_GB2312" w:eastAsia="仿宋_GB2312" w:cs="仿宋_GB2312"/>
          <w:b w:val="0"/>
          <w:bCs w:val="0"/>
          <w:sz w:val="32"/>
          <w:szCs w:val="32"/>
        </w:rPr>
        <w:t>收</w:t>
      </w:r>
      <w:r>
        <w:rPr>
          <w:rFonts w:hint="eastAsia" w:ascii="仿宋_GB2312" w:eastAsia="仿宋_GB2312" w:cs="仿宋_GB2312"/>
          <w:b w:val="0"/>
          <w:bCs w:val="0"/>
          <w:sz w:val="32"/>
          <w:szCs w:val="32"/>
          <w:lang w:val="en-US" w:eastAsia="zh-CN"/>
        </w:rPr>
        <w:t>入</w:t>
      </w:r>
      <w:r>
        <w:rPr>
          <w:rFonts w:hint="eastAsia" w:ascii="仿宋_GB2312" w:eastAsia="仿宋_GB2312" w:cs="仿宋_GB2312"/>
          <w:b w:val="0"/>
          <w:bCs w:val="0"/>
          <w:sz w:val="32"/>
          <w:szCs w:val="32"/>
        </w:rPr>
        <w:t>的相关协议应当在小区管理处、公告栏等醒目位置予以公示</w:t>
      </w:r>
      <w:r>
        <w:rPr>
          <w:rFonts w:hint="eastAsia" w:ascii="仿宋_GB2312" w:eastAsia="仿宋_GB2312" w:cs="仿宋_GB2312"/>
          <w:b w:val="0"/>
          <w:bCs w:val="0"/>
          <w:sz w:val="32"/>
          <w:szCs w:val="32"/>
          <w:lang w:eastAsia="zh-CN"/>
        </w:rPr>
        <w:t>。</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业主委员会、物业服务企业或者代理记账机构应当在每季度第一个月</w:t>
      </w:r>
      <w:r>
        <w:rPr>
          <w:rFonts w:ascii="仿宋_GB2312" w:eastAsia="仿宋_GB2312" w:cs="仿宋_GB2312"/>
          <w:b w:val="0"/>
          <w:bCs w:val="0"/>
          <w:sz w:val="32"/>
          <w:szCs w:val="32"/>
        </w:rPr>
        <w:t>15</w:t>
      </w:r>
      <w:r>
        <w:rPr>
          <w:rFonts w:hint="eastAsia" w:ascii="仿宋_GB2312" w:eastAsia="仿宋_GB2312" w:cs="仿宋_GB2312"/>
          <w:b w:val="0"/>
          <w:bCs w:val="0"/>
          <w:sz w:val="32"/>
          <w:szCs w:val="32"/>
        </w:rPr>
        <w:t>日前将上一</w:t>
      </w:r>
      <w:bookmarkStart w:id="0" w:name="_GoBack"/>
      <w:bookmarkEnd w:id="0"/>
      <w:r>
        <w:rPr>
          <w:rFonts w:hint="eastAsia" w:ascii="仿宋_GB2312" w:eastAsia="仿宋_GB2312" w:cs="仿宋_GB2312"/>
          <w:b w:val="0"/>
          <w:bCs w:val="0"/>
          <w:sz w:val="32"/>
          <w:szCs w:val="32"/>
        </w:rPr>
        <w:t>季度收支公示表分别张贴于小区管理处、公告栏、每个门牌幢出入口等醒目位置，</w:t>
      </w:r>
      <w:r>
        <w:rPr>
          <w:rFonts w:hint="eastAsia" w:ascii="仿宋_GB2312" w:eastAsia="仿宋_GB2312" w:cs="仿宋_GB2312"/>
          <w:b w:val="0"/>
          <w:bCs w:val="0"/>
          <w:sz w:val="32"/>
          <w:szCs w:val="32"/>
          <w:lang w:eastAsia="zh-CN"/>
        </w:rPr>
        <w:t>公示</w:t>
      </w:r>
      <w:r>
        <w:rPr>
          <w:rFonts w:hint="eastAsia" w:ascii="仿宋_GB2312" w:eastAsia="仿宋_GB2312" w:cs="仿宋_GB2312"/>
          <w:b w:val="0"/>
          <w:bCs w:val="0"/>
          <w:sz w:val="32"/>
          <w:szCs w:val="32"/>
          <w:lang w:val="en-US" w:eastAsia="zh-CN"/>
        </w:rPr>
        <w:t>至下一季度收支公示表张贴。</w:t>
      </w:r>
      <w:r>
        <w:rPr>
          <w:rFonts w:hint="eastAsia" w:ascii="仿宋_GB2312" w:eastAsia="仿宋_GB2312" w:cs="仿宋_GB2312"/>
          <w:b w:val="0"/>
          <w:bCs w:val="0"/>
          <w:sz w:val="32"/>
          <w:szCs w:val="32"/>
        </w:rPr>
        <w:t>收支公示表及明细账目留存在小区管理处备查，接受业主、街镇和房屋行政管理部门的监督。</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hint="eastAsia" w:ascii="仿宋_GB2312" w:eastAsia="仿宋_GB2312" w:cs="仿宋_GB2312"/>
          <w:b w:val="0"/>
          <w:bCs w:val="0"/>
          <w:sz w:val="32"/>
          <w:szCs w:val="32"/>
        </w:rPr>
      </w:pPr>
      <w:r>
        <w:rPr>
          <w:rFonts w:hint="eastAsia" w:ascii="仿宋_GB2312" w:eastAsia="仿宋_GB2312" w:cs="仿宋_GB2312"/>
          <w:b w:val="0"/>
          <w:bCs w:val="0"/>
          <w:sz w:val="32"/>
          <w:szCs w:val="32"/>
          <w:lang w:eastAsia="zh-CN"/>
        </w:rPr>
        <w:t>业主可以通过随申办、公共收入查询二维码</w:t>
      </w:r>
      <w:r>
        <w:rPr>
          <w:rFonts w:hint="eastAsia" w:ascii="仿宋_GB2312" w:eastAsia="仿宋_GB2312" w:cs="仿宋_GB2312"/>
          <w:b w:val="0"/>
          <w:bCs w:val="0"/>
          <w:sz w:val="32"/>
          <w:szCs w:val="32"/>
          <w:lang w:val="en-US" w:eastAsia="zh-CN"/>
        </w:rPr>
        <w:t>等渠道获取本小区及门牌幢公共收入及公共收益收支情况。</w:t>
      </w:r>
      <w:r>
        <w:rPr>
          <w:rFonts w:hint="eastAsia" w:ascii="仿宋_GB2312" w:eastAsia="仿宋_GB2312" w:cs="仿宋_GB2312"/>
          <w:b w:val="0"/>
          <w:bCs w:val="0"/>
          <w:sz w:val="32"/>
          <w:szCs w:val="32"/>
        </w:rPr>
        <w:t>业主有异议的，业主委员会或物业服务企业应当自受理异议申请的</w:t>
      </w:r>
      <w:r>
        <w:rPr>
          <w:rFonts w:ascii="仿宋_GB2312" w:eastAsia="仿宋_GB2312" w:cs="仿宋_GB2312"/>
          <w:b w:val="0"/>
          <w:bCs w:val="0"/>
          <w:sz w:val="32"/>
          <w:szCs w:val="32"/>
        </w:rPr>
        <w:t>5</w:t>
      </w:r>
      <w:r>
        <w:rPr>
          <w:rFonts w:hint="eastAsia" w:ascii="仿宋_GB2312" w:eastAsia="仿宋_GB2312" w:cs="仿宋_GB2312"/>
          <w:b w:val="0"/>
          <w:bCs w:val="0"/>
          <w:sz w:val="32"/>
          <w:szCs w:val="32"/>
        </w:rPr>
        <w:t>天内接待业主查询。</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rPr>
          <w:rFonts w:ascii="仿宋_GB2312" w:eastAsia="仿宋_GB2312" w:cs="Times New Roman"/>
          <w:b w:val="0"/>
          <w:bCs w:val="0"/>
          <w:sz w:val="32"/>
          <w:szCs w:val="32"/>
        </w:rPr>
      </w:pPr>
      <w:r>
        <w:rPr>
          <w:rFonts w:hint="eastAsia" w:ascii="黑体" w:hAnsi="宋体" w:eastAsia="黑体" w:cs="黑体"/>
          <w:b w:val="0"/>
          <w:bCs w:val="0"/>
          <w:sz w:val="32"/>
          <w:szCs w:val="32"/>
          <w:lang w:eastAsia="zh-CN"/>
        </w:rPr>
        <w:t>六</w:t>
      </w:r>
      <w:r>
        <w:rPr>
          <w:rFonts w:hint="eastAsia" w:ascii="黑体" w:hAnsi="宋体" w:eastAsia="黑体" w:cs="黑体"/>
          <w:b w:val="0"/>
          <w:bCs w:val="0"/>
          <w:sz w:val="32"/>
          <w:szCs w:val="32"/>
        </w:rPr>
        <w:t>、其他</w:t>
      </w:r>
    </w:p>
    <w:p>
      <w:pPr>
        <w:pStyle w:val="3"/>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both"/>
      </w:pPr>
      <w:r>
        <w:rPr>
          <w:rFonts w:hint="eastAsia" w:ascii="仿宋_GB2312" w:hAnsi="Helvetica" w:eastAsia="仿宋_GB2312" w:cs="仿宋_GB2312"/>
          <w:b w:val="0"/>
          <w:bCs w:val="0"/>
          <w:sz w:val="32"/>
          <w:szCs w:val="32"/>
        </w:rPr>
        <w:t>本</w:t>
      </w:r>
      <w:r>
        <w:rPr>
          <w:rFonts w:hint="eastAsia" w:ascii="仿宋_GB2312" w:hAnsi="Helvetica" w:eastAsia="仿宋_GB2312" w:cs="仿宋_GB2312"/>
          <w:b w:val="0"/>
          <w:bCs w:val="0"/>
          <w:sz w:val="32"/>
          <w:szCs w:val="32"/>
          <w:lang w:eastAsia="zh-CN"/>
        </w:rPr>
        <w:t>办法</w:t>
      </w:r>
      <w:r>
        <w:rPr>
          <w:rFonts w:hint="eastAsia" w:ascii="仿宋_GB2312" w:hAnsi="Helvetica" w:eastAsia="仿宋_GB2312" w:cs="仿宋_GB2312"/>
          <w:b w:val="0"/>
          <w:bCs w:val="0"/>
          <w:sz w:val="32"/>
          <w:szCs w:val="32"/>
        </w:rPr>
        <w:t>自</w:t>
      </w:r>
      <w:r>
        <w:rPr>
          <w:rFonts w:ascii="仿宋_GB2312" w:hAnsi="Helvetica" w:eastAsia="仿宋_GB2312" w:cs="仿宋_GB2312"/>
          <w:b w:val="0"/>
          <w:bCs w:val="0"/>
          <w:sz w:val="32"/>
          <w:szCs w:val="32"/>
        </w:rPr>
        <w:t>202</w:t>
      </w:r>
      <w:r>
        <w:rPr>
          <w:rFonts w:hint="eastAsia" w:ascii="仿宋_GB2312" w:hAnsi="Helvetica" w:eastAsia="仿宋_GB2312" w:cs="仿宋_GB2312"/>
          <w:b w:val="0"/>
          <w:bCs w:val="0"/>
          <w:sz w:val="32"/>
          <w:szCs w:val="32"/>
          <w:lang w:val="en-US" w:eastAsia="zh-CN"/>
        </w:rPr>
        <w:t>6</w:t>
      </w:r>
      <w:r>
        <w:rPr>
          <w:rFonts w:hint="eastAsia" w:ascii="仿宋_GB2312" w:hAnsi="Helvetica" w:eastAsia="仿宋_GB2312" w:cs="仿宋_GB2312"/>
          <w:b w:val="0"/>
          <w:bCs w:val="0"/>
          <w:sz w:val="32"/>
          <w:szCs w:val="32"/>
        </w:rPr>
        <w:t>年</w:t>
      </w:r>
      <w:r>
        <w:rPr>
          <w:rFonts w:hint="eastAsia" w:ascii="仿宋_GB2312" w:hAnsi="Helvetica" w:eastAsia="仿宋_GB2312" w:cs="仿宋_GB2312"/>
          <w:b w:val="0"/>
          <w:bCs w:val="0"/>
          <w:sz w:val="32"/>
          <w:szCs w:val="32"/>
          <w:lang w:val="en-US" w:eastAsia="zh-CN"/>
        </w:rPr>
        <w:t>4</w:t>
      </w:r>
      <w:r>
        <w:rPr>
          <w:rFonts w:hint="eastAsia" w:ascii="仿宋_GB2312" w:hAnsi="Helvetica" w:eastAsia="仿宋_GB2312" w:cs="仿宋_GB2312"/>
          <w:b w:val="0"/>
          <w:bCs w:val="0"/>
          <w:sz w:val="32"/>
          <w:szCs w:val="32"/>
        </w:rPr>
        <w:t>月</w:t>
      </w:r>
      <w:r>
        <w:rPr>
          <w:rFonts w:ascii="仿宋_GB2312" w:hAnsi="Helvetica" w:eastAsia="仿宋_GB2312" w:cs="仿宋_GB2312"/>
          <w:b w:val="0"/>
          <w:bCs w:val="0"/>
          <w:sz w:val="32"/>
          <w:szCs w:val="32"/>
        </w:rPr>
        <w:t>1</w:t>
      </w:r>
      <w:r>
        <w:rPr>
          <w:rFonts w:hint="eastAsia" w:ascii="仿宋_GB2312" w:hAnsi="Helvetica" w:eastAsia="仿宋_GB2312" w:cs="仿宋_GB2312"/>
          <w:b w:val="0"/>
          <w:bCs w:val="0"/>
          <w:sz w:val="32"/>
          <w:szCs w:val="32"/>
        </w:rPr>
        <w:t>日起施行至</w:t>
      </w:r>
      <w:r>
        <w:rPr>
          <w:rFonts w:ascii="仿宋_GB2312" w:hAnsi="Helvetica" w:eastAsia="仿宋_GB2312" w:cs="仿宋_GB2312"/>
          <w:b w:val="0"/>
          <w:bCs w:val="0"/>
          <w:sz w:val="32"/>
          <w:szCs w:val="32"/>
        </w:rPr>
        <w:t>20</w:t>
      </w:r>
      <w:r>
        <w:rPr>
          <w:rFonts w:hint="eastAsia" w:ascii="仿宋_GB2312" w:hAnsi="Helvetica" w:eastAsia="仿宋_GB2312" w:cs="仿宋_GB2312"/>
          <w:b w:val="0"/>
          <w:bCs w:val="0"/>
          <w:sz w:val="32"/>
          <w:szCs w:val="32"/>
          <w:lang w:val="en-US" w:eastAsia="zh-CN"/>
        </w:rPr>
        <w:t>30</w:t>
      </w:r>
      <w:r>
        <w:rPr>
          <w:rFonts w:hint="eastAsia" w:ascii="仿宋_GB2312" w:hAnsi="Helvetica" w:eastAsia="仿宋_GB2312" w:cs="仿宋_GB2312"/>
          <w:b w:val="0"/>
          <w:bCs w:val="0"/>
          <w:sz w:val="32"/>
          <w:szCs w:val="32"/>
        </w:rPr>
        <w:t>年</w:t>
      </w:r>
      <w:r>
        <w:rPr>
          <w:rFonts w:ascii="仿宋_GB2312" w:hAnsi="Helvetica" w:eastAsia="仿宋_GB2312" w:cs="仿宋_GB2312"/>
          <w:b w:val="0"/>
          <w:bCs w:val="0"/>
          <w:sz w:val="32"/>
          <w:szCs w:val="32"/>
        </w:rPr>
        <w:t>12</w:t>
      </w:r>
      <w:r>
        <w:rPr>
          <w:rFonts w:hint="eastAsia" w:ascii="仿宋_GB2312" w:hAnsi="Helvetica" w:eastAsia="仿宋_GB2312" w:cs="仿宋_GB2312"/>
          <w:b w:val="0"/>
          <w:bCs w:val="0"/>
          <w:sz w:val="32"/>
          <w:szCs w:val="32"/>
        </w:rPr>
        <w:t>月</w:t>
      </w:r>
      <w:r>
        <w:rPr>
          <w:rFonts w:ascii="仿宋_GB2312" w:hAnsi="Helvetica" w:eastAsia="仿宋_GB2312" w:cs="仿宋_GB2312"/>
          <w:b w:val="0"/>
          <w:bCs w:val="0"/>
          <w:sz w:val="32"/>
          <w:szCs w:val="32"/>
        </w:rPr>
        <w:t>31</w:t>
      </w:r>
      <w:r>
        <w:rPr>
          <w:rFonts w:hint="eastAsia" w:ascii="仿宋_GB2312" w:hAnsi="Helvetica" w:eastAsia="仿宋_GB2312" w:cs="仿宋_GB2312"/>
          <w:b w:val="0"/>
          <w:bCs w:val="0"/>
          <w:sz w:val="32"/>
          <w:szCs w:val="32"/>
        </w:rPr>
        <w:t>日止。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C0D5A"/>
    <w:rsid w:val="62EC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Paragraph"/>
    <w:basedOn w:val="1"/>
    <w:qFormat/>
    <w:uiPriority w:val="99"/>
    <w:pPr>
      <w:ind w:firstLine="420" w:firstLineChars="200"/>
    </w:pPr>
  </w:style>
  <w:style w:type="paragraph" w:styleId="3">
    <w:name w:val="Body Text"/>
    <w:basedOn w:val="1"/>
    <w:qFormat/>
    <w:uiPriority w:val="0"/>
    <w:pPr>
      <w:widowControl/>
      <w:adjustRightInd w:val="0"/>
      <w:jc w:val="center"/>
    </w:pPr>
    <w:rPr>
      <w:rFonts w:ascii="宋体" w:cs="宋体"/>
      <w:b/>
      <w:bCs/>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2025-12-03T12:49:00Z</dcterms:created>
  <dc:creator>王明阳</dc:creator>
  <cp:lastModifiedBy>王明阳</cp:lastModifiedBy>
  <dcterms:modified xsi:type="dcterms:W3CDTF">2025-12-03T12:50:48Z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