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pStyle w:val="5"/>
        <w:spacing w:after="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/>
        <w:spacing w:after="0" w:line="600" w:lineRule="exact"/>
        <w:ind w:firstLine="0" w:firstLineChars="0"/>
        <w:jc w:val="center"/>
        <w:rPr>
          <w:rFonts w:ascii="华文中宋" w:hAnsi="华文中宋" w:eastAsia="华文中宋"/>
          <w:b/>
          <w:bCs/>
          <w:spacing w:val="6"/>
          <w:sz w:val="40"/>
          <w:szCs w:val="40"/>
        </w:rPr>
      </w:pPr>
      <w:bookmarkStart w:id="0" w:name="_GoBack"/>
      <w:r>
        <w:rPr>
          <w:rFonts w:ascii="华文中宋" w:hAnsi="华文中宋" w:eastAsia="华文中宋"/>
          <w:b/>
          <w:bCs/>
          <w:spacing w:val="6"/>
          <w:sz w:val="40"/>
          <w:szCs w:val="40"/>
        </w:rPr>
        <w:t>上海市新房购置“一件事”</w:t>
      </w:r>
      <w:r>
        <w:rPr>
          <w:rFonts w:hint="eastAsia" w:ascii="华文中宋" w:hAnsi="华文中宋" w:eastAsia="华文中宋"/>
          <w:b/>
          <w:bCs/>
          <w:spacing w:val="6"/>
          <w:sz w:val="40"/>
          <w:szCs w:val="40"/>
          <w:lang w:eastAsia="zh-CN"/>
        </w:rPr>
        <w:t>业务</w:t>
      </w:r>
      <w:r>
        <w:rPr>
          <w:rFonts w:ascii="华文中宋" w:hAnsi="华文中宋" w:eastAsia="华文中宋"/>
          <w:b/>
          <w:bCs/>
          <w:spacing w:val="6"/>
          <w:sz w:val="40"/>
          <w:szCs w:val="40"/>
        </w:rPr>
        <w:t>流程</w:t>
      </w:r>
    </w:p>
    <w:bookmarkEnd w:id="0"/>
    <w:p>
      <w:pPr>
        <w:adjustRightInd w:val="0"/>
        <w:snapToGrid/>
        <w:spacing w:after="0" w:line="600" w:lineRule="exact"/>
        <w:ind w:firstLine="640" w:firstLineChars="200"/>
        <w:rPr>
          <w:rFonts w:ascii="华文中宋" w:hAnsi="华文中宋" w:eastAsia="华文中宋"/>
          <w:sz w:val="32"/>
          <w:szCs w:val="32"/>
        </w:rPr>
      </w:pP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购房人在本市“一网通办”平台申请新房购置“一件事”服务，先阅读填报须知，阅读完成后经系统匹配个人信息，进入房产选择界面，以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新建</w:t>
      </w:r>
      <w:r>
        <w:rPr>
          <w:rFonts w:hint="eastAsia" w:ascii="Times New Roman" w:hAnsi="Times New Roman" w:eastAsia="仿宋_GB2312"/>
          <w:sz w:val="32"/>
          <w:szCs w:val="32"/>
        </w:rPr>
        <w:t>商品房预售（现售）合同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作为新房购置“一件事”的发起端，在核验房屋面积实测信息和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维修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缴纳情况后，转入购房人自主选择需要开户的公共服务事项，并由相关单位办理并反馈，最终形成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业务</w:t>
      </w:r>
      <w:r>
        <w:rPr>
          <w:rFonts w:hint="eastAsia" w:ascii="仿宋_GB2312" w:hAnsi="仿宋_GB2312" w:eastAsia="仿宋_GB2312" w:cs="仿宋_GB2312"/>
          <w:sz w:val="32"/>
          <w:szCs w:val="32"/>
        </w:rPr>
        <w:t>闭环。主要流程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如下：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一、商品房网签合同备案（查询）及实测绘成果审核（查询）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以“一网通办”平台中现有的“房屋交易网签合同信息查询”为数据基础，先核验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身份信息，查询筛选出状态为“已签”或“已预告登记”且房屋类型为“住房”的购房合同，由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选择目标地址并确认实测面积后，正式发起新房购置“一件事”流程。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二、住房专项维修资金缴纳（查询）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优化“一网通办”平台中现有“我的商品房维修资金查询”功能，增加新房维修资金的应交纳额和实际交纳额内容，并接入新房购置“一件事”业务链，方便购房人对维修资金交存情况查询，保证足额交纳。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三、电表开户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选择电力业务并填写用电户号或表号，电力系统验证用户欠费信息、用户状态等，验证通过显示户名和用电地址，由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对用电地址进行确认，确认无误后可进行下一步，验证不通过显示对应提示信息。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确认信息无误后，系统展示已有的购房合同信息、用户基础信息及系统用电信息，以上关键信息自动写入合同文本的新房购置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</w:t>
      </w:r>
      <w:r>
        <w:rPr>
          <w:rFonts w:hint="eastAsia" w:ascii="仿宋_GB2312" w:hAnsi="仿宋_GB2312" w:eastAsia="仿宋_GB2312" w:cs="仿宋_GB2312"/>
          <w:sz w:val="32"/>
          <w:szCs w:val="32"/>
        </w:rPr>
        <w:t>件事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电力申请信息中；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阅读并签署合同文本（包含新房购置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一件事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电力申请信息和《上海市居民供用电格式合同》），完成后点击提交。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电力部门进行网上审核，完成后，推送审批结果，若审核通过将审核结果和户号信息推送至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“一网通办”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审核意见中；若审核不通过将具体原因推送至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“一网通办”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审核意见中。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四、水表开户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“一网通办”</w:t>
      </w:r>
      <w:r>
        <w:rPr>
          <w:rFonts w:hint="eastAsia" w:ascii="仿宋_GB2312" w:hAnsi="仿宋_GB2312" w:eastAsia="仿宋_GB2312" w:cs="仿宋_GB2312"/>
          <w:sz w:val="32"/>
          <w:szCs w:val="32"/>
        </w:rPr>
        <w:t>上原“新表启封”业务的逻辑进行改造，系统自动带出地址和行政区，系统自动匹配所属水司。先进行地址匹配，已开户的地址不能重复申请。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验证后，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上传或确认用水开户的居民身份信息，阅读并签署提交《供用水合同》，完成申请。</w:t>
      </w:r>
    </w:p>
    <w:p>
      <w:pPr>
        <w:adjustRightInd w:val="0"/>
        <w:snapToGrid/>
        <w:spacing w:after="0" w:line="600" w:lineRule="exact"/>
        <w:ind w:firstLine="640" w:firstLineChars="200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审核通过，完成实名制登记，供水企业反馈办件结果、户号、供用水合同，并根据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需求完成上门通水服务；审核不通过，供水企业反馈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购房人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不通过原因。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五、天然气表开户</w:t>
      </w:r>
    </w:p>
    <w:p>
      <w:pPr>
        <w:pStyle w:val="6"/>
        <w:spacing w:after="0" w:line="600" w:lineRule="exact"/>
        <w:ind w:firstLine="640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</w:t>
      </w:r>
      <w:r>
        <w:rPr>
          <w:rFonts w:hint="eastAsia"/>
          <w:b w:val="0"/>
          <w:bCs w:val="0"/>
          <w:lang w:eastAsia="zh-CN"/>
        </w:rPr>
        <w:t>一</w:t>
      </w:r>
      <w:r>
        <w:rPr>
          <w:rFonts w:hint="eastAsia"/>
          <w:b w:val="0"/>
          <w:bCs w:val="0"/>
        </w:rPr>
        <w:t>）</w:t>
      </w:r>
      <w:r>
        <w:rPr>
          <w:rFonts w:hint="eastAsia"/>
          <w:b w:val="0"/>
          <w:bCs w:val="0"/>
          <w:lang w:eastAsia="zh-CN"/>
        </w:rPr>
        <w:t>购房人</w:t>
      </w:r>
      <w:r>
        <w:rPr>
          <w:rFonts w:hint="eastAsia"/>
          <w:b w:val="0"/>
          <w:bCs w:val="0"/>
        </w:rPr>
        <w:t>选择居民新装管道燃气开户业务后，系统将根据购房合同地址进行核验，已开户或尚未纳入通气计划的地址无法继续办理，并显示对应提示信息。</w:t>
      </w:r>
    </w:p>
    <w:p>
      <w:pPr>
        <w:pStyle w:val="6"/>
        <w:spacing w:after="0" w:line="600" w:lineRule="exact"/>
        <w:ind w:firstLine="640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</w:t>
      </w:r>
      <w:r>
        <w:rPr>
          <w:rFonts w:hint="eastAsia"/>
          <w:b w:val="0"/>
          <w:bCs w:val="0"/>
          <w:lang w:eastAsia="zh-CN"/>
        </w:rPr>
        <w:t>二</w:t>
      </w:r>
      <w:r>
        <w:rPr>
          <w:rFonts w:hint="eastAsia"/>
          <w:b w:val="0"/>
          <w:bCs w:val="0"/>
        </w:rPr>
        <w:t>）验证通过后，系统显示与地址对应的燃气企业名称，提示</w:t>
      </w:r>
      <w:r>
        <w:rPr>
          <w:rFonts w:hint="eastAsia"/>
          <w:b w:val="0"/>
          <w:bCs w:val="0"/>
          <w:lang w:eastAsia="zh-CN"/>
        </w:rPr>
        <w:t>购房人</w:t>
      </w:r>
      <w:r>
        <w:rPr>
          <w:rFonts w:hint="eastAsia"/>
          <w:b w:val="0"/>
          <w:bCs w:val="0"/>
        </w:rPr>
        <w:t>确认或上传开户的居民身份信息，阅读并签署提交《上海市居民用户管道燃气供用气合同》。</w:t>
      </w:r>
    </w:p>
    <w:p>
      <w:pPr>
        <w:pStyle w:val="6"/>
        <w:spacing w:after="0" w:line="600" w:lineRule="exact"/>
        <w:ind w:firstLine="640"/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</w:t>
      </w:r>
      <w:r>
        <w:rPr>
          <w:rFonts w:hint="eastAsia"/>
          <w:b w:val="0"/>
          <w:bCs w:val="0"/>
          <w:lang w:eastAsia="zh-CN"/>
        </w:rPr>
        <w:t>三</w:t>
      </w:r>
      <w:r>
        <w:rPr>
          <w:rFonts w:hint="eastAsia"/>
          <w:b w:val="0"/>
          <w:bCs w:val="0"/>
        </w:rPr>
        <w:t>）燃气公司对提交信息进行审核，审核完成后推送结果。审核通过的，由业务人员与</w:t>
      </w:r>
      <w:r>
        <w:rPr>
          <w:rFonts w:hint="eastAsia"/>
          <w:b w:val="0"/>
          <w:bCs w:val="0"/>
          <w:lang w:eastAsia="zh-CN"/>
        </w:rPr>
        <w:t>购房人</w:t>
      </w:r>
      <w:r>
        <w:rPr>
          <w:rFonts w:hint="eastAsia"/>
          <w:b w:val="0"/>
          <w:bCs w:val="0"/>
        </w:rPr>
        <w:t>联系，根据</w:t>
      </w:r>
      <w:r>
        <w:rPr>
          <w:rFonts w:hint="eastAsia"/>
          <w:b w:val="0"/>
          <w:bCs w:val="0"/>
          <w:lang w:eastAsia="zh-CN"/>
        </w:rPr>
        <w:t>购房人</w:t>
      </w:r>
      <w:r>
        <w:rPr>
          <w:rFonts w:hint="eastAsia"/>
          <w:b w:val="0"/>
          <w:bCs w:val="0"/>
        </w:rPr>
        <w:t>需求约定装表通气相关事宜；若审核不通过则填写原因并推送至</w:t>
      </w:r>
      <w:r>
        <w:rPr>
          <w:rFonts w:hint="eastAsia"/>
          <w:b w:val="0"/>
          <w:bCs w:val="0"/>
          <w:lang w:eastAsia="zh-CN"/>
        </w:rPr>
        <w:t>“一网通办”</w:t>
      </w:r>
      <w:r>
        <w:rPr>
          <w:rFonts w:hint="eastAsia"/>
          <w:b w:val="0"/>
          <w:bCs w:val="0"/>
        </w:rPr>
        <w:t>。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六、新房入住事项告知</w:t>
      </w:r>
    </w:p>
    <w:p>
      <w:pPr>
        <w:adjustRightInd w:val="0"/>
        <w:snapToGrid/>
        <w:spacing w:after="0" w:line="600" w:lineRule="exact"/>
        <w:ind w:firstLine="640" w:firstLineChars="200"/>
        <w:rPr>
          <w:rFonts w:hint="eastAsia" w:ascii="楷体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将装修垃圾清运事宜、禁止违法搭建、禁止破坏房屋承重结构等注意事项链接嵌入新房购置“一件事”告知购房人，由购房人确认知晓。</w:t>
      </w:r>
    </w:p>
    <w:p>
      <w:pPr>
        <w:pStyle w:val="6"/>
        <w:spacing w:after="0" w:line="600" w:lineRule="exact"/>
        <w:rPr>
          <w:rFonts w:hint="eastAsia" w:hAnsi="Calibri"/>
          <w:b w:val="0"/>
          <w:bCs w:val="0"/>
          <w:lang w:eastAsia="zh-CN"/>
        </w:rPr>
      </w:pPr>
    </w:p>
    <w:p>
      <w:pPr>
        <w:pStyle w:val="6"/>
        <w:spacing w:after="0" w:line="600" w:lineRule="exact"/>
        <w:rPr>
          <w:rFonts w:hint="eastAsia" w:hAnsi="Calibri" w:eastAsia="仿宋_GB2312"/>
          <w:b w:val="0"/>
          <w:bCs w:val="0"/>
          <w:lang w:eastAsia="zh-CN"/>
        </w:rPr>
      </w:pPr>
      <w:r>
        <w:rPr>
          <w:rFonts w:hint="eastAsia" w:hAnsi="Calibri"/>
          <w:b w:val="0"/>
          <w:bCs w:val="0"/>
          <w:lang w:eastAsia="zh-CN"/>
        </w:rPr>
        <w:t>附件：上海市新房购置“一件事”流程图</w:t>
      </w:r>
    </w:p>
    <w:p/>
    <w:p/>
    <w:p/>
    <w:p/>
    <w:p/>
    <w:p/>
    <w:p/>
    <w:p>
      <w:pPr>
        <w:pStyle w:val="6"/>
        <w:spacing w:after="0"/>
        <w:ind w:firstLine="0" w:firstLineChars="0"/>
        <w:jc w:val="both"/>
        <w:rPr>
          <w:rFonts w:ascii="黑体" w:hAnsi="黑体" w:eastAsia="黑体"/>
          <w:b w:val="0"/>
          <w:bCs w:val="0"/>
          <w:sz w:val="32"/>
          <w:szCs w:val="32"/>
        </w:rPr>
      </w:pPr>
      <w:r>
        <w:rPr>
          <w:rFonts w:ascii="黑体" w:hAnsi="黑体" w:eastAsia="黑体"/>
          <w:b w:val="0"/>
          <w:bCs w:val="0"/>
          <w:sz w:val="32"/>
          <w:szCs w:val="32"/>
        </w:rPr>
        <w:t>附件</w:t>
      </w:r>
    </w:p>
    <w:p>
      <w:pPr>
        <w:pStyle w:val="6"/>
        <w:spacing w:after="0"/>
        <w:ind w:firstLine="0" w:firstLineChars="0"/>
        <w:jc w:val="both"/>
        <w:rPr>
          <w:rFonts w:ascii="黑体" w:hAnsi="黑体" w:eastAsia="黑体"/>
          <w:b w:val="0"/>
          <w:bCs w:val="0"/>
          <w:sz w:val="32"/>
          <w:szCs w:val="32"/>
        </w:rPr>
      </w:pPr>
    </w:p>
    <w:p>
      <w:pPr>
        <w:pStyle w:val="6"/>
        <w:ind w:firstLine="0" w:firstLineChars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ascii="华文中宋" w:hAnsi="华文中宋" w:eastAsia="华文中宋"/>
          <w:sz w:val="44"/>
          <w:szCs w:val="44"/>
        </w:rPr>
        <w:t>上海市新房购置“一件事”流程图</w:t>
      </w:r>
    </w:p>
    <w:p>
      <w:pPr>
        <w:pStyle w:val="5"/>
        <w:rPr>
          <w:rFonts w:hint="eastAsia"/>
        </w:rPr>
      </w:pPr>
    </w:p>
    <w:p>
      <w:pPr>
        <w:pStyle w:val="5"/>
        <w:rPr>
          <w:rFonts w:hint="eastAsia"/>
        </w:rPr>
      </w:pPr>
      <w:r>
        <w:rPr>
          <w:rFonts w:eastAsia="宋体" w:cs="Times New Roman"/>
          <w:color w:val="auto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340995</wp:posOffset>
                </wp:positionV>
                <wp:extent cx="4810125" cy="5216525"/>
                <wp:effectExtent l="6350" t="6350" r="22225" b="1587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5216525"/>
                          <a:chOff x="8830" y="1532"/>
                          <a:chExt cx="5176" cy="8215"/>
                        </a:xfrm>
                        <a:effectLst/>
                      </wpg:grpSpPr>
                      <wps:wsp>
                        <wps:cNvPr id="4" name="流程图: 过程 2"/>
                        <wps:cNvSpPr/>
                        <wps:spPr>
                          <a:xfrm>
                            <a:off x="10486" y="1532"/>
                            <a:ext cx="1864" cy="46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申请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流程图: 过程 3"/>
                        <wps:cNvSpPr/>
                        <wps:spPr>
                          <a:xfrm>
                            <a:off x="10220" y="2472"/>
                            <a:ext cx="2396" cy="46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个人身份信息核验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流程图: 过程 4"/>
                        <wps:cNvSpPr/>
                        <wps:spPr>
                          <a:xfrm>
                            <a:off x="9795" y="3436"/>
                            <a:ext cx="3246" cy="46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商品房网签合同备案（查询）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流程图: 过程 5"/>
                        <wps:cNvSpPr/>
                        <wps:spPr>
                          <a:xfrm>
                            <a:off x="9961" y="4388"/>
                            <a:ext cx="2914" cy="46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实测绘成果审核（查询）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流程图: 过程 6"/>
                        <wps:cNvSpPr/>
                        <wps:spPr>
                          <a:xfrm>
                            <a:off x="10012" y="5340"/>
                            <a:ext cx="2828" cy="66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住宅专项维修基金缴纳（查询）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  <wps:wsp>
                        <wps:cNvPr id="9" name="流程图: 过程 7"/>
                        <wps:cNvSpPr/>
                        <wps:spPr>
                          <a:xfrm>
                            <a:off x="9839" y="6322"/>
                            <a:ext cx="3098" cy="784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装修垃圾清运、不得违建、损坏承重结构等</w:t>
                              </w:r>
                              <w:r>
                                <w:rPr>
                                  <w:rFonts w:hint="eastAsia" w:cs="Times New Roman"/>
                                  <w:color w:val="auto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新房入住事项（告知）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流程图: 可选过程 8"/>
                        <wps:cNvSpPr/>
                        <wps:spPr>
                          <a:xfrm>
                            <a:off x="8830" y="7612"/>
                            <a:ext cx="5176" cy="117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dash"/>
                            <a:miter lim="0"/>
                          </a:ln>
                          <a:effectLst/>
                        </wps:spPr>
                        <wps:bodyPr upright="1"/>
                      </wps:wsp>
                      <wps:wsp>
                        <wps:cNvPr id="11" name="流程图: 过程 9"/>
                        <wps:cNvSpPr/>
                        <wps:spPr>
                          <a:xfrm>
                            <a:off x="10860" y="7825"/>
                            <a:ext cx="1175" cy="7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水表开户</w:t>
                              </w:r>
                            </w:p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（事项）</w:t>
                              </w:r>
                            </w:p>
                            <w:p>
                              <w:pPr>
                                <w:suppressAutoHyphens/>
                                <w:bidi w:val="0"/>
                                <w:rPr>
                                  <w:rFonts w:eastAsia="宋体" w:cs="Times New Roman"/>
                                  <w:color w:val="auto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流程图: 过程 10"/>
                        <wps:cNvSpPr/>
                        <wps:spPr>
                          <a:xfrm>
                            <a:off x="12398" y="7820"/>
                            <a:ext cx="1175" cy="7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气表开户</w:t>
                              </w:r>
                            </w:p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（事项）</w:t>
                              </w:r>
                            </w:p>
                            <w:p>
                              <w:pPr>
                                <w:suppressAutoHyphens/>
                                <w:bidi w:val="0"/>
                                <w:rPr>
                                  <w:rFonts w:eastAsia="宋体" w:cs="Times New Roman"/>
                                  <w:color w:val="auto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流程图: 过程 11"/>
                        <wps:cNvSpPr/>
                        <wps:spPr>
                          <a:xfrm>
                            <a:off x="9309" y="7825"/>
                            <a:ext cx="1175" cy="72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电表开户</w:t>
                              </w:r>
                            </w:p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eastAsia="zh-CN"/>
                                </w:rPr>
                                <w:t>（事项）</w:t>
                              </w:r>
                            </w:p>
                            <w:p>
                              <w:pPr>
                                <w:suppressAutoHyphens/>
                                <w:bidi w:val="0"/>
                                <w:rPr>
                                  <w:rFonts w:eastAsia="宋体" w:cs="Times New Roman"/>
                                  <w:color w:val="auto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流程图: 过程 12"/>
                        <wps:cNvSpPr/>
                        <wps:spPr>
                          <a:xfrm>
                            <a:off x="10371" y="9286"/>
                            <a:ext cx="2046" cy="46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uppressAutoHyphens/>
                                <w:bidi w:val="0"/>
                                <w:jc w:val="center"/>
                                <w:rPr>
                                  <w:rFonts w:hint="default" w:eastAsia="宋体" w:cs="Times New Roman"/>
                                  <w:color w:val="auto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宋体" w:cs="Times New Roman"/>
                                  <w:color w:val="auto"/>
                                  <w:sz w:val="18"/>
                                  <w:szCs w:val="18"/>
                                  <w:lang w:val="en-US" w:eastAsia="zh-CN"/>
                                </w:rPr>
                                <w:t>一件事办结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直接连接符 13"/>
                        <wps:cNvCnPr/>
                        <wps:spPr>
                          <a:xfrm>
                            <a:off x="11399" y="2000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  <wps:wsp>
                        <wps:cNvPr id="16" name="直接连接符 14"/>
                        <wps:cNvCnPr/>
                        <wps:spPr>
                          <a:xfrm>
                            <a:off x="11399" y="2953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  <wps:wsp>
                        <wps:cNvPr id="17" name="直接连接符 15"/>
                        <wps:cNvCnPr/>
                        <wps:spPr>
                          <a:xfrm>
                            <a:off x="11397" y="3918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  <wps:wsp>
                        <wps:cNvPr id="18" name="直接连接符 16"/>
                        <wps:cNvCnPr/>
                        <wps:spPr>
                          <a:xfrm>
                            <a:off x="11397" y="4843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  <wps:wsp>
                        <wps:cNvPr id="19" name="直接连接符 17"/>
                        <wps:cNvCnPr/>
                        <wps:spPr>
                          <a:xfrm>
                            <a:off x="11397" y="5817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  <wps:wsp>
                        <wps:cNvPr id="21" name="直接连接符 18"/>
                        <wps:cNvCnPr/>
                        <wps:spPr>
                          <a:xfrm>
                            <a:off x="11397" y="7118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  <wps:wsp>
                        <wps:cNvPr id="22" name="直接连接符 19"/>
                        <wps:cNvCnPr/>
                        <wps:spPr>
                          <a:xfrm>
                            <a:off x="11397" y="8805"/>
                            <a:ext cx="1" cy="47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tailEnd type="arrow" w="lg" len="lg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5pt;margin-top:26.85pt;height:410.75pt;width:378.75pt;z-index:251661312;mso-width-relative:page;mso-height-relative:page;" coordorigin="8830,1532" coordsize="5176,8215" o:gfxdata="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5mm4JtoAAAAJAQAADwAAAAAAAAABACAAAAAiAAAAZHJzL2Rvd25yZXYueG1sUEsB&#10;AhQAFAAAAAgAh07iQD91R+URBQAA5CYAAA4AAAAAAAAAAQAgAAAAKQEAAGRycy9lMm9Eb2MueG1s&#10;UEsFBgAAAAAGAAYAWQEAAKwIAAAAAA==&#10;">
                <o:lock v:ext="edit" aspectratio="f"/>
                <v:shape id="流程图: 过程 2" o:spid="_x0000_s1026" o:spt="109" type="#_x0000_t109" style="position:absolute;left:10486;top:1532;height:461;width:1864;" fillcolor="#FFFFFF" filled="t" stroked="t" coordsize="21600,21600" o:gfxdata="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WHMC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申请</w:t>
                        </w:r>
                      </w:p>
                    </w:txbxContent>
                  </v:textbox>
                </v:shape>
                <v:shape id="流程图: 过程 3" o:spid="_x0000_s1026" o:spt="109" type="#_x0000_t109" style="position:absolute;left:10220;top:2472;height:461;width:2396;" fillcolor="#FFFFFF" filled="t" stroked="t" coordsize="21600,21600" o:gfxdata="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FNaZ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个人身份信息核验</w:t>
                        </w:r>
                      </w:p>
                    </w:txbxContent>
                  </v:textbox>
                </v:shape>
                <v:shape id="流程图: 过程 4" o:spid="_x0000_s1026" o:spt="109" type="#_x0000_t109" style="position:absolute;left:9795;top:3436;height:461;width:3246;" fillcolor="#FFFFFF" filled="t" stroked="t" coordsize="21600,21600" o:gfxdata="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sZI7r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商品房网签合同备案（查询）</w:t>
                        </w:r>
                      </w:p>
                    </w:txbxContent>
                  </v:textbox>
                </v:shape>
                <v:shape id="流程图: 过程 5" o:spid="_x0000_s1026" o:spt="109" type="#_x0000_t109" style="position:absolute;left:9961;top:4388;height:461;width:2914;" fillcolor="#FFFFFF" filled="t" stroked="t" coordsize="21600,21600" o:gfxdata="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iu11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实测绘成果审核（查询）</w:t>
                        </w:r>
                      </w:p>
                    </w:txbxContent>
                  </v:textbox>
                </v:shape>
                <v:shape id="流程图: 过程 6" o:spid="_x0000_s1026" o:spt="109" type="#_x0000_t109" style="position:absolute;left:10012;top:5340;height:661;width:2828;" fillcolor="#FFFFFF" filled="t" stroked="t" coordsize="21600,21600" o:gfxdata="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Zsmx25AAAA2g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住宅专项维修基金缴纳（查询）</w:t>
                        </w:r>
                      </w:p>
                    </w:txbxContent>
                  </v:textbox>
                </v:shape>
                <v:shape id="流程图: 过程 7" o:spid="_x0000_s1026" o:spt="109" type="#_x0000_t109" style="position:absolute;left:9839;top:6322;height:784;width:3098;" fillcolor="#FFFFFF" filled="t" stroked="t" coordsize="21600,21600" o:gfxdata="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ncnL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装修垃圾清运、不得违建、损坏承重结构等</w:t>
                        </w:r>
                        <w:r>
                          <w:rPr>
                            <w:rFonts w:hint="eastAsia" w:cs="Times New Roman"/>
                            <w:color w:val="auto"/>
                            <w:sz w:val="18"/>
                            <w:szCs w:val="18"/>
                            <w:lang w:val="en-US" w:eastAsia="zh-CN"/>
                          </w:rPr>
                          <w:t xml:space="preserve">                      </w:t>
                        </w: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新房入住事项（告知）</w:t>
                        </w:r>
                      </w:p>
                    </w:txbxContent>
                  </v:textbox>
                </v:shape>
                <v:shape id="流程图: 可选过程 8" o:spid="_x0000_s1026" o:spt="176" type="#_x0000_t176" style="position:absolute;left:8830;top:7612;height:1175;width:5176;" fillcolor="#FFFFFF" filled="t" stroked="t" coordsize="21600,21600" o:gfxdata="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2qlZS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0" joinstyle="miter" dashstyle="dash"/>
                  <v:imagedata o:title=""/>
                  <o:lock v:ext="edit" aspectratio="f"/>
                </v:shape>
                <v:shape id="流程图: 过程 9" o:spid="_x0000_s1026" o:spt="109" type="#_x0000_t109" style="position:absolute;left:10860;top:7825;height:725;width:1175;" fillcolor="#FFFFFF" filled="t" stroked="t" coordsize="21600,21600" o:gfxdata="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IJsDe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水表开户</w:t>
                        </w:r>
                      </w:p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（事项）</w:t>
                        </w:r>
                      </w:p>
                      <w:p>
                        <w:pPr>
                          <w:suppressAutoHyphens/>
                          <w:bidi w:val="0"/>
                          <w:rPr>
                            <w:rFonts w:eastAsia="宋体" w:cs="Times New Roman"/>
                            <w:color w:val="auto"/>
                            <w:szCs w:val="24"/>
                          </w:rPr>
                        </w:pPr>
                      </w:p>
                    </w:txbxContent>
                  </v:textbox>
                </v:shape>
                <v:shape id="流程图: 过程 10" o:spid="_x0000_s1026" o:spt="109" type="#_x0000_t109" style="position:absolute;left:12398;top:7820;height:725;width:1175;" fillcolor="#FFFFFF" filled="t" stroked="t" coordsize="21600,21600" o:gfxdata="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bLkC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气表开户</w:t>
                        </w:r>
                      </w:p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（事项）</w:t>
                        </w:r>
                      </w:p>
                      <w:p>
                        <w:pPr>
                          <w:suppressAutoHyphens/>
                          <w:bidi w:val="0"/>
                          <w:rPr>
                            <w:rFonts w:eastAsia="宋体" w:cs="Times New Roman"/>
                            <w:color w:val="auto"/>
                            <w:szCs w:val="24"/>
                          </w:rPr>
                        </w:pPr>
                      </w:p>
                    </w:txbxContent>
                  </v:textbox>
                </v:shape>
                <v:shape id="流程图: 过程 11" o:spid="_x0000_s1026" o:spt="109" type="#_x0000_t109" style="position:absolute;left:9309;top:7825;height:725;width:1175;" fillcolor="#FFFFFF" filled="t" stroked="t" coordsize="21600,21600" o:gfxdata="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ZeL27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电表开户</w:t>
                        </w:r>
                      </w:p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eastAsia="zh-CN"/>
                          </w:rPr>
                          <w:t>（事项）</w:t>
                        </w:r>
                      </w:p>
                      <w:p>
                        <w:pPr>
                          <w:suppressAutoHyphens/>
                          <w:bidi w:val="0"/>
                          <w:rPr>
                            <w:rFonts w:eastAsia="宋体" w:cs="Times New Roman"/>
                            <w:color w:val="auto"/>
                            <w:szCs w:val="24"/>
                          </w:rPr>
                        </w:pPr>
                      </w:p>
                    </w:txbxContent>
                  </v:textbox>
                </v:shape>
                <v:shape id="流程图: 过程 12" o:spid="_x0000_s1026" o:spt="109" type="#_x0000_t109" style="position:absolute;left:10371;top:9286;height:461;width:2046;" fillcolor="#FFFFFF" filled="t" stroked="t" coordsize="21600,21600" o:gfxdata="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n4Tr7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uppressAutoHyphens/>
                          <w:bidi w:val="0"/>
                          <w:jc w:val="center"/>
                          <w:rPr>
                            <w:rFonts w:hint="default" w:eastAsia="宋体" w:cs="Times New Roman"/>
                            <w:color w:val="auto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eastAsia="宋体" w:cs="Times New Roman"/>
                            <w:color w:val="auto"/>
                            <w:sz w:val="18"/>
                            <w:szCs w:val="18"/>
                            <w:lang w:val="en-US" w:eastAsia="zh-CN"/>
                          </w:rPr>
                          <w:t>一件事办结</w:t>
                        </w:r>
                      </w:p>
                    </w:txbxContent>
                  </v:textbox>
                </v:shape>
                <v:line id="直接连接符 13" o:spid="_x0000_s1026" o:spt="20" style="position:absolute;left:11399;top:2000;height:473;width:1;" filled="f" stroked="t" coordsize="21600,21600" o:gfxdata="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Kqt2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  <v:line id="直接连接符 14" o:spid="_x0000_s1026" o:spt="20" style="position:absolute;left:11399;top:2953;height:473;width:1;" filled="f" stroked="t" coordsize="21600,21600" o:gfxdata="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eDOv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  <v:line id="直接连接符 15" o:spid="_x0000_s1026" o:spt="20" style="position:absolute;left:11397;top:3918;height:473;width:1;" filled="f" stroked="t" coordsize="21600,21600" o:gfxdata="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zSWN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  <v:line id="直接连接符 16" o:spid="_x0000_s1026" o:spt="20" style="position:absolute;left:11397;top:4843;height:473;width:1;" filled="f" stroked="t" coordsize="21600,21600" o:gfxdata="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qsCR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  <v:line id="直接连接符 17" o:spid="_x0000_s1026" o:spt="20" style="position:absolute;left:11397;top:5817;height:473;width:1;" filled="f" stroked="t" coordsize="21600,21600" o:gfxdata="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en3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  <v:line id="直接连接符 18" o:spid="_x0000_s1026" o:spt="20" style="position:absolute;left:11397;top:7118;height:473;width:1;" filled="f" stroked="t" coordsize="21600,21600" o:gfxdata="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/WFm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  <v:line id="直接连接符 19" o:spid="_x0000_s1026" o:spt="20" style="position:absolute;left:11397;top:8805;height:473;width:1;" filled="f" stroked="t" coordsize="21600,21600" o:gfxdata="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L/8R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open" endarrowwidth="wide" endarrowlength="long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4007485</wp:posOffset>
                </wp:positionH>
                <wp:positionV relativeFrom="paragraph">
                  <wp:posOffset>1454150</wp:posOffset>
                </wp:positionV>
                <wp:extent cx="1088390" cy="57848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jc w:val="left"/>
                              <w:textAlignment w:val="auto"/>
                              <w:rPr>
                                <w:rFonts w:hint="eastAsia" w:ascii="华文楷体" w:hAnsi="华文楷体" w:eastAsia="华文楷体" w:cs="华文楷体"/>
                                <w:snapToGrid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snapToGrid w:val="0"/>
                                <w:sz w:val="18"/>
                                <w:szCs w:val="18"/>
                                <w:lang w:val="en-US" w:eastAsia="zh-CN"/>
                              </w:rPr>
                              <w:t>选择要办理事项的房屋地址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55pt;margin-top:114.5pt;height:45.55pt;width:85.7pt;z-index:251662336;mso-width-relative:page;mso-height-relative:page;" filled="f" stroked="f" coordsize="21600,21600" o:gfxdata="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l0&#10;+GzYAAAACwEAAA8AAAAAAAAAAQAgAAAAIgAAAGRycy9kb3ducmV2LnhtbFBLAQIUABQAAAAIAIdO&#10;4kB8EgrrsQEAAF4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jc w:val="left"/>
                        <w:textAlignment w:val="auto"/>
                        <w:rPr>
                          <w:rFonts w:hint="eastAsia" w:ascii="华文楷体" w:hAnsi="华文楷体" w:eastAsia="华文楷体" w:cs="华文楷体"/>
                          <w:snapToGrid w:val="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snapToGrid w:val="0"/>
                          <w:sz w:val="18"/>
                          <w:szCs w:val="18"/>
                          <w:lang w:val="en-US" w:eastAsia="zh-CN"/>
                        </w:rPr>
                        <w:t>选择要办理事项的房屋地址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2400300</wp:posOffset>
                </wp:positionV>
                <wp:extent cx="260350" cy="133350"/>
                <wp:effectExtent l="0" t="0" r="635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8.6pt;margin-top:189pt;height:10.5pt;width:20.5pt;z-index:251660288;mso-width-relative:page;mso-height-relative:page;" fillcolor="#FFFFFF" filled="t" stroked="f" coordsize="21600,21600" o:gfxdata="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ZiDANkAAAALAQAADwAAAAAAAAABACAAAAAiAAAAZHJzL2Rvd25yZXYueG1sUEsBAhQAFAAAAAgA&#10;h07iQGxZ6RWyAQAAbgMAAA4AAAAAAAAAAQAgAAAAKAEAAGRycy9lMm9Eb2MueG1sUEsFBgAAAAAG&#10;AAYAWQEAAE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1677670</wp:posOffset>
                </wp:positionH>
                <wp:positionV relativeFrom="paragraph">
                  <wp:posOffset>1435100</wp:posOffset>
                </wp:positionV>
                <wp:extent cx="342900" cy="158750"/>
                <wp:effectExtent l="0" t="0" r="0" b="1270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2.1pt;margin-top:113pt;height:12.5pt;width:27pt;z-index:251659264;mso-width-relative:page;mso-height-relative:page;" fillcolor="#FFFFFF" filled="t" stroked="f" coordsize="21600,21600" o:gfxdata="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qdaBfYAAAACwEAAA8AAAAAAAAAAQAgAAAAIgAAAGRycy9kb3ducmV2LnhtbFBLAQIUABQA&#10;AAAIAIdO4kA+6Vl7twEAAG4DAAAOAAAAAAAAAAEAIAAAACcBAABkcnMvZTJvRG9jLnhtbFBLBQYA&#10;AAAABgAGAFkBAABQ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/>
    <w:p/>
    <w:p/>
    <w:p>
      <w:r>
        <w:rPr>
          <w:rFonts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paragraph">
                  <wp:posOffset>3237230</wp:posOffset>
                </wp:positionV>
                <wp:extent cx="1430020" cy="57848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80" w:lineRule="exact"/>
                              <w:jc w:val="left"/>
                              <w:textAlignment w:val="auto"/>
                              <w:rPr>
                                <w:rFonts w:hint="eastAsia" w:ascii="华文楷体" w:hAnsi="华文楷体" w:eastAsia="华文楷体" w:cs="华文楷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sz w:val="18"/>
                                <w:szCs w:val="18"/>
                                <w:lang w:val="en-US" w:eastAsia="zh-CN"/>
                              </w:rPr>
                              <w:t>自由选择需办理的事项（三者必选其一）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.15pt;margin-top:254.9pt;height:45.55pt;width:112.6pt;z-index:251663360;mso-width-relative:page;mso-height-relative:page;" filled="f" stroked="f" coordsize="21600,21600" o:gfxdata="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D3Z&#10;x6DXAAAACwEAAA8AAAAAAAAAAQAgAAAAIgAAAGRycy9kb3ducmV2LnhtbFBLAQIUABQAAAAIAIdO&#10;4kAiINuUsgEAAF4DAAAOAAAAAAAAAAEAIAAAACY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80" w:lineRule="exact"/>
                        <w:jc w:val="left"/>
                        <w:textAlignment w:val="auto"/>
                        <w:rPr>
                          <w:rFonts w:hint="eastAsia" w:ascii="华文楷体" w:hAnsi="华文楷体" w:eastAsia="华文楷体" w:cs="华文楷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sz w:val="18"/>
                          <w:szCs w:val="18"/>
                          <w:lang w:val="en-US" w:eastAsia="zh-CN"/>
                        </w:rPr>
                        <w:t>自由选择需办理的事项（三者必选其一）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tS6rNN8BAAC7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809ED"/>
    <w:rsid w:val="157A7856"/>
    <w:rsid w:val="2183531C"/>
    <w:rsid w:val="44B60047"/>
    <w:rsid w:val="5B58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620" w:lineRule="exact"/>
      <w:ind w:firstLine="630"/>
      <w:jc w:val="left"/>
    </w:pPr>
    <w:rPr>
      <w:rFonts w:ascii="楷体_GB2312" w:eastAsia="楷体_GB2312"/>
      <w:b/>
      <w:bCs/>
      <w:sz w:val="32"/>
      <w:szCs w:val="32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2"/>
    <w:basedOn w:val="1"/>
    <w:next w:val="6"/>
    <w:unhideWhenUsed/>
    <w:qFormat/>
    <w:uiPriority w:val="99"/>
    <w:pPr>
      <w:spacing w:after="120" w:line="480" w:lineRule="auto"/>
    </w:pPr>
  </w:style>
  <w:style w:type="paragraph" w:styleId="6">
    <w:name w:val="Body Text First Indent 2"/>
    <w:basedOn w:val="2"/>
    <w:next w:val="1"/>
    <w:qFormat/>
    <w:uiPriority w:val="0"/>
    <w:pPr>
      <w:ind w:firstLine="420" w:firstLineChars="200"/>
    </w:pPr>
    <w:rPr>
      <w:rFonts w:eastAsia="仿宋_GB2312"/>
    </w:rPr>
  </w:style>
  <w:style w:type="paragraph" w:customStyle="1" w:styleId="9">
    <w:name w:val="BodyText1I2"/>
    <w:basedOn w:val="10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</w:style>
  <w:style w:type="paragraph" w:customStyle="1" w:styleId="10">
    <w:name w:val="BodyTextIndent"/>
    <w:basedOn w:val="1"/>
    <w:next w:val="3"/>
    <w:qFormat/>
    <w:uiPriority w:val="0"/>
    <w:pPr>
      <w:spacing w:line="580" w:lineRule="exact"/>
      <w:ind w:firstLine="20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2026-08-17T06:26:00Z</dcterms:created>
  <dc:creator>宁静致远i</dc:creator>
  <cp:lastModifiedBy>宁静致远i</cp:lastModifiedBy>
  <dcterms:modified xsi:type="dcterms:W3CDTF">2026-08-18T09:31:37Z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