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600" w:lineRule="exact"/>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附件</w:t>
      </w:r>
      <w:r>
        <w:rPr>
          <w:rFonts w:hint="eastAsia" w:ascii="仿宋_GB2312" w:eastAsia="仿宋_GB2312" w:cs="仿宋_GB2312"/>
          <w:kern w:val="0"/>
          <w:sz w:val="32"/>
          <w:szCs w:val="32"/>
          <w:lang w:val="en-US" w:eastAsia="zh-CN"/>
        </w:rPr>
        <w:t>2</w:t>
      </w:r>
    </w:p>
    <w:p>
      <w:pPr>
        <w:keepNext w:val="0"/>
        <w:keepLines w:val="0"/>
        <w:pageBreakBefore w:val="0"/>
        <w:widowControl w:val="0"/>
        <w:wordWrap/>
        <w:overflowPunct/>
        <w:topLinePunct w:val="0"/>
        <w:bidi w:val="0"/>
        <w:spacing w:line="600" w:lineRule="exact"/>
        <w:jc w:val="center"/>
        <w:rPr>
          <w:rFonts w:hint="default" w:ascii="华文中宋" w:hAnsi="华文中宋" w:eastAsia="华文中宋" w:cs="华文中宋"/>
          <w:b/>
          <w:bCs/>
          <w:sz w:val="36"/>
          <w:szCs w:val="36"/>
        </w:rPr>
      </w:pPr>
      <w:r>
        <w:rPr>
          <w:rFonts w:hint="eastAsia" w:ascii="华文中宋" w:hAnsi="华文中宋" w:eastAsia="华文中宋" w:cs="华文中宋"/>
          <w:b/>
          <w:bCs/>
          <w:sz w:val="36"/>
          <w:szCs w:val="36"/>
        </w:rPr>
        <w:t>关于</w:t>
      </w:r>
      <w:r>
        <w:rPr>
          <w:rFonts w:hint="eastAsia" w:ascii="华文中宋" w:hAnsi="华文中宋" w:eastAsia="华文中宋" w:cs="华文中宋"/>
          <w:b/>
          <w:bCs/>
          <w:sz w:val="36"/>
          <w:szCs w:val="36"/>
          <w:lang w:eastAsia="zh-CN"/>
        </w:rPr>
        <w:t>《上海</w:t>
      </w:r>
      <w:r>
        <w:rPr>
          <w:rFonts w:hint="eastAsia" w:ascii="华文中宋" w:hAnsi="华文中宋" w:eastAsia="华文中宋" w:cs="华文中宋"/>
          <w:b/>
          <w:bCs/>
          <w:sz w:val="36"/>
          <w:szCs w:val="36"/>
        </w:rPr>
        <w:t>市住宅小区公共收益管理</w:t>
      </w:r>
      <w:r>
        <w:rPr>
          <w:rFonts w:hint="eastAsia" w:ascii="华文中宋" w:hAnsi="华文中宋" w:eastAsia="华文中宋" w:cs="华文中宋"/>
          <w:b/>
          <w:bCs/>
          <w:sz w:val="36"/>
          <w:szCs w:val="36"/>
          <w:lang w:eastAsia="zh-CN"/>
        </w:rPr>
        <w:t>办法</w:t>
      </w:r>
      <w:r>
        <w:rPr>
          <w:rFonts w:hint="default" w:ascii="华文中宋" w:hAnsi="华文中宋" w:eastAsia="华文中宋" w:cs="华文中宋"/>
          <w:b/>
          <w:bCs/>
          <w:sz w:val="36"/>
          <w:szCs w:val="36"/>
        </w:rPr>
        <w:t>（征求意见稿）</w:t>
      </w:r>
      <w:r>
        <w:rPr>
          <w:rFonts w:hint="eastAsia" w:ascii="华文中宋" w:hAnsi="华文中宋" w:eastAsia="华文中宋" w:cs="华文中宋"/>
          <w:b/>
          <w:bCs/>
          <w:sz w:val="36"/>
          <w:szCs w:val="36"/>
          <w:lang w:eastAsia="zh-CN"/>
        </w:rPr>
        <w:t>》的</w:t>
      </w:r>
      <w:r>
        <w:rPr>
          <w:rFonts w:hint="default" w:ascii="华文中宋" w:hAnsi="华文中宋" w:eastAsia="华文中宋" w:cs="华文中宋"/>
          <w:b/>
          <w:bCs/>
          <w:sz w:val="36"/>
          <w:szCs w:val="36"/>
        </w:rPr>
        <w:t>起草说明</w:t>
      </w:r>
    </w:p>
    <w:p>
      <w:pPr>
        <w:keepNext w:val="0"/>
        <w:keepLines w:val="0"/>
        <w:pageBreakBefore w:val="0"/>
        <w:widowControl w:val="0"/>
        <w:wordWrap/>
        <w:overflowPunct/>
        <w:topLinePunct w:val="0"/>
        <w:bidi w:val="0"/>
        <w:spacing w:line="600" w:lineRule="exact"/>
        <w:jc w:val="center"/>
        <w:rPr>
          <w:rFonts w:hint="eastAsia" w:ascii="华文中宋" w:hAnsi="华文中宋" w:eastAsia="华文中宋" w:cs="华文中宋"/>
          <w:b/>
          <w:bCs/>
          <w:sz w:val="36"/>
          <w:szCs w:val="36"/>
        </w:rPr>
      </w:pP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为进一步</w:t>
      </w:r>
      <w:r>
        <w:rPr>
          <w:rFonts w:hint="eastAsia" w:ascii="仿宋_GB2312" w:eastAsia="仿宋_GB2312" w:cs="仿宋_GB2312"/>
          <w:kern w:val="0"/>
          <w:sz w:val="32"/>
          <w:szCs w:val="32"/>
        </w:rPr>
        <w:t>规范本市住宅小区利用共有部分获取公共收益的归集、使用和管理</w:t>
      </w:r>
      <w:r>
        <w:rPr>
          <w:rFonts w:hint="default" w:ascii="仿宋_GB2312" w:hAnsi="仿宋_GB2312" w:eastAsia="仿宋_GB2312" w:cs="仿宋_GB2312"/>
          <w:b w:val="0"/>
          <w:bCs w:val="0"/>
          <w:sz w:val="32"/>
          <w:szCs w:val="32"/>
        </w:rPr>
        <w:t>，上海市房屋管理局研究修订了</w:t>
      </w:r>
      <w:r>
        <w:rPr>
          <w:rFonts w:hint="eastAsia" w:ascii="仿宋_GB2312" w:hAnsi="仿宋_GB2312" w:eastAsia="仿宋_GB2312" w:cs="仿宋_GB2312"/>
          <w:b w:val="0"/>
          <w:bCs w:val="0"/>
          <w:sz w:val="32"/>
          <w:szCs w:val="32"/>
        </w:rPr>
        <w:t>《</w:t>
      </w:r>
      <w:r>
        <w:rPr>
          <w:rFonts w:hint="eastAsia" w:ascii="仿宋_GB2312" w:hAnsi="Times New Roman" w:eastAsia="仿宋_GB2312" w:cs="仿宋_GB2312"/>
          <w:b w:val="0"/>
          <w:bCs w:val="0"/>
          <w:kern w:val="0"/>
          <w:sz w:val="32"/>
          <w:szCs w:val="32"/>
          <w:lang w:val="en-US" w:eastAsia="zh-CN" w:bidi="ar-SA"/>
        </w:rPr>
        <w:t>上海市住宅小区公共收益管理办法</w:t>
      </w:r>
      <w:r>
        <w:rPr>
          <w:rFonts w:hint="eastAsia" w:ascii="仿宋_GB2312" w:hAnsi="仿宋_GB2312" w:eastAsia="仿宋_GB2312" w:cs="仿宋_GB2312"/>
          <w:b w:val="0"/>
          <w:bCs w:val="0"/>
          <w:sz w:val="32"/>
          <w:szCs w:val="32"/>
          <w:lang w:eastAsia="zh-CN"/>
        </w:rPr>
        <w:t>（征求意见稿）</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pPr>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一、</w:t>
      </w:r>
      <w:r>
        <w:rPr>
          <w:rFonts w:hint="eastAsia" w:ascii="黑体" w:hAnsi="宋体" w:eastAsia="黑体"/>
          <w:sz w:val="32"/>
          <w:szCs w:val="32"/>
          <w:lang w:eastAsia="zh-CN"/>
        </w:rPr>
        <w:t>制定背景</w:t>
      </w:r>
    </w:p>
    <w:p>
      <w:pPr>
        <w:spacing w:line="60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rPr>
        <w:t>20</w:t>
      </w:r>
      <w:r>
        <w:rPr>
          <w:rFonts w:hint="eastAsia" w:ascii="仿宋_GB2312" w:eastAsia="仿宋_GB2312"/>
          <w:sz w:val="32"/>
          <w:szCs w:val="32"/>
        </w:rPr>
        <w:t>20</w:t>
      </w:r>
      <w:r>
        <w:rPr>
          <w:rFonts w:ascii="仿宋_GB2312" w:eastAsia="仿宋_GB2312"/>
          <w:sz w:val="32"/>
          <w:szCs w:val="32"/>
        </w:rPr>
        <w:t>年</w:t>
      </w:r>
      <w:r>
        <w:rPr>
          <w:rFonts w:hint="eastAsia" w:ascii="仿宋_GB2312" w:eastAsia="仿宋_GB2312"/>
          <w:sz w:val="32"/>
          <w:szCs w:val="32"/>
        </w:rPr>
        <w:t>12</w:t>
      </w:r>
      <w:r>
        <w:rPr>
          <w:rFonts w:ascii="仿宋_GB2312" w:eastAsia="仿宋_GB2312"/>
          <w:sz w:val="32"/>
          <w:szCs w:val="32"/>
        </w:rPr>
        <w:t>月</w:t>
      </w:r>
      <w:r>
        <w:rPr>
          <w:rFonts w:hint="eastAsia" w:ascii="仿宋_GB2312" w:eastAsia="仿宋_GB2312"/>
          <w:sz w:val="32"/>
          <w:szCs w:val="32"/>
        </w:rPr>
        <w:t>23</w:t>
      </w:r>
      <w:r>
        <w:rPr>
          <w:rFonts w:ascii="仿宋_GB2312" w:eastAsia="仿宋_GB2312"/>
          <w:sz w:val="32"/>
          <w:szCs w:val="32"/>
        </w:rPr>
        <w:t>日我局制</w:t>
      </w:r>
      <w:r>
        <w:rPr>
          <w:rFonts w:hint="eastAsia" w:ascii="仿宋_GB2312" w:eastAsia="仿宋_GB2312"/>
          <w:sz w:val="32"/>
          <w:szCs w:val="32"/>
        </w:rPr>
        <w:t>定并印发了《关于进一步规范本市住宅小区公共收益使用管理相关工作的通知》（沪房规范〔202</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4</w:t>
      </w:r>
      <w:r>
        <w:rPr>
          <w:rFonts w:ascii="仿宋_GB2312" w:eastAsia="仿宋_GB2312"/>
          <w:sz w:val="32"/>
          <w:szCs w:val="32"/>
        </w:rPr>
        <w:t>号），</w:t>
      </w:r>
      <w:r>
        <w:rPr>
          <w:rFonts w:hint="eastAsia" w:ascii="仿宋_GB2312" w:eastAsia="仿宋_GB2312"/>
          <w:sz w:val="32"/>
          <w:szCs w:val="32"/>
        </w:rPr>
        <w:t>2021</w:t>
      </w:r>
      <w:r>
        <w:rPr>
          <w:rFonts w:ascii="仿宋_GB2312" w:eastAsia="仿宋_GB2312"/>
          <w:sz w:val="32"/>
          <w:szCs w:val="32"/>
        </w:rPr>
        <w:t>年</w:t>
      </w:r>
      <w:r>
        <w:rPr>
          <w:rFonts w:hint="eastAsia" w:ascii="仿宋_GB2312" w:eastAsia="仿宋_GB2312"/>
          <w:sz w:val="32"/>
          <w:szCs w:val="32"/>
          <w:lang w:val="en-US" w:eastAsia="zh-CN"/>
        </w:rPr>
        <w:t>4</w:t>
      </w:r>
      <w:r>
        <w:rPr>
          <w:rFonts w:ascii="仿宋_GB2312" w:eastAsia="仿宋_GB2312"/>
          <w:sz w:val="32"/>
          <w:szCs w:val="32"/>
        </w:rPr>
        <w:t>月</w:t>
      </w:r>
      <w:r>
        <w:rPr>
          <w:rFonts w:hint="eastAsia" w:ascii="仿宋_GB2312" w:eastAsia="仿宋_GB2312"/>
          <w:sz w:val="32"/>
          <w:szCs w:val="32"/>
        </w:rPr>
        <w:t>1</w:t>
      </w:r>
      <w:r>
        <w:rPr>
          <w:rFonts w:ascii="仿宋_GB2312" w:eastAsia="仿宋_GB2312"/>
          <w:sz w:val="32"/>
          <w:szCs w:val="32"/>
        </w:rPr>
        <w:t>日起施行</w:t>
      </w:r>
      <w:r>
        <w:rPr>
          <w:rFonts w:hint="eastAsia" w:ascii="仿宋_GB2312" w:eastAsia="仿宋_GB2312"/>
          <w:sz w:val="32"/>
          <w:szCs w:val="32"/>
        </w:rPr>
        <w:t>,有效期至2025年12月31日</w:t>
      </w:r>
      <w:r>
        <w:rPr>
          <w:rFonts w:ascii="仿宋_GB2312" w:eastAsia="仿宋_GB2312"/>
          <w:sz w:val="32"/>
          <w:szCs w:val="32"/>
        </w:rPr>
        <w:t>。</w:t>
      </w:r>
      <w:r>
        <w:rPr>
          <w:rFonts w:hint="eastAsia" w:ascii="仿宋_GB2312" w:eastAsia="仿宋_GB2312"/>
          <w:sz w:val="32"/>
          <w:szCs w:val="32"/>
          <w:lang w:eastAsia="zh-CN"/>
        </w:rPr>
        <w:t>针对目前小区公共收益管理中存在的问题，</w:t>
      </w:r>
      <w:r>
        <w:rPr>
          <w:rFonts w:hint="eastAsia" w:ascii="仿宋_GB2312" w:eastAsia="仿宋_GB2312"/>
          <w:sz w:val="32"/>
          <w:szCs w:val="32"/>
        </w:rPr>
        <w:t>我</w:t>
      </w:r>
      <w:r>
        <w:rPr>
          <w:rFonts w:hint="eastAsia" w:ascii="仿宋_GB2312" w:eastAsia="仿宋_GB2312"/>
          <w:sz w:val="32"/>
          <w:szCs w:val="32"/>
          <w:lang w:eastAsia="zh-CN"/>
        </w:rPr>
        <w:t>局</w:t>
      </w:r>
      <w:r>
        <w:rPr>
          <w:rFonts w:ascii="仿宋_GB2312" w:hAnsi="仿宋_GB2312" w:eastAsia="仿宋_GB2312" w:cs="仿宋_GB2312"/>
          <w:sz w:val="32"/>
          <w:szCs w:val="32"/>
        </w:rPr>
        <w:t>在总结实践经验、深入调查研究、广泛听取意见的基础上，</w:t>
      </w:r>
      <w:r>
        <w:rPr>
          <w:rFonts w:ascii="仿宋_GB2312" w:eastAsia="仿宋_GB2312"/>
          <w:sz w:val="32"/>
          <w:szCs w:val="32"/>
        </w:rPr>
        <w:t>对</w:t>
      </w:r>
      <w:r>
        <w:rPr>
          <w:rFonts w:hint="eastAsia" w:ascii="仿宋_GB2312" w:eastAsia="仿宋_GB2312"/>
          <w:sz w:val="32"/>
          <w:szCs w:val="32"/>
        </w:rPr>
        <w:t>文件进行了</w:t>
      </w:r>
      <w:r>
        <w:rPr>
          <w:rFonts w:ascii="仿宋_GB2312" w:eastAsia="仿宋_GB2312"/>
          <w:sz w:val="32"/>
          <w:szCs w:val="32"/>
        </w:rPr>
        <w:t>修订完善</w:t>
      </w:r>
      <w:r>
        <w:rPr>
          <w:rFonts w:hint="eastAsia" w:ascii="仿宋_GB2312" w:eastAsia="仿宋_GB2312"/>
          <w:sz w:val="32"/>
          <w:szCs w:val="32"/>
          <w:lang w:eastAsia="zh-CN"/>
        </w:rPr>
        <w:t>，并更名为：</w:t>
      </w:r>
      <w:r>
        <w:rPr>
          <w:rFonts w:hint="eastAsia" w:ascii="仿宋_GB2312" w:hAnsi="仿宋_GB2312" w:eastAsia="仿宋_GB2312" w:cs="仿宋_GB2312"/>
          <w:b w:val="0"/>
          <w:bCs w:val="0"/>
          <w:sz w:val="32"/>
          <w:szCs w:val="32"/>
        </w:rPr>
        <w:t>《</w:t>
      </w:r>
      <w:r>
        <w:rPr>
          <w:rFonts w:hint="eastAsia" w:ascii="仿宋_GB2312" w:hAnsi="Times New Roman" w:eastAsia="仿宋_GB2312" w:cs="仿宋_GB2312"/>
          <w:b w:val="0"/>
          <w:bCs w:val="0"/>
          <w:kern w:val="0"/>
          <w:sz w:val="32"/>
          <w:szCs w:val="32"/>
          <w:lang w:val="en-US" w:eastAsia="zh-CN" w:bidi="ar-SA"/>
        </w:rPr>
        <w:t>上海市住宅小区公共收益管理办法</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主要内容</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Times New Roman" w:eastAsia="仿宋_GB2312" w:cs="Times New Roman"/>
          <w:b w:val="0"/>
          <w:bCs w:val="0"/>
          <w:color w:val="auto"/>
          <w:sz w:val="32"/>
          <w:szCs w:val="32"/>
          <w:highlight w:val="none"/>
          <w:shd w:val="clear" w:color="auto" w:fill="auto"/>
          <w:lang w:eastAsia="zh-CN"/>
        </w:rPr>
      </w:pPr>
      <w:r>
        <w:rPr>
          <w:rFonts w:hint="eastAsia" w:ascii="楷体_GB2312" w:hAnsi="Times New Roman" w:eastAsia="楷体_GB2312" w:cs="楷体_GB2312"/>
          <w:b/>
          <w:bCs/>
          <w:kern w:val="0"/>
          <w:sz w:val="32"/>
          <w:szCs w:val="32"/>
          <w:lang w:eastAsia="zh-CN"/>
        </w:rPr>
        <w:t>一</w:t>
      </w:r>
      <w:r>
        <w:rPr>
          <w:rFonts w:ascii="楷体_GB2312" w:hAnsi="Times New Roman" w:eastAsia="楷体_GB2312" w:cs="楷体_GB2312"/>
          <w:b/>
          <w:bCs/>
          <w:kern w:val="0"/>
          <w:sz w:val="32"/>
          <w:szCs w:val="32"/>
        </w:rPr>
        <w:t>是</w:t>
      </w:r>
      <w:r>
        <w:rPr>
          <w:rFonts w:hint="eastAsia" w:ascii="楷体_GB2312" w:hAnsi="Times New Roman" w:eastAsia="楷体_GB2312" w:cs="楷体_GB2312"/>
          <w:b/>
          <w:bCs/>
          <w:kern w:val="0"/>
          <w:sz w:val="32"/>
          <w:szCs w:val="32"/>
        </w:rPr>
        <w:t>新增</w:t>
      </w:r>
      <w:r>
        <w:rPr>
          <w:rFonts w:ascii="楷体_GB2312" w:hAnsi="Times New Roman" w:eastAsia="楷体_GB2312" w:cs="楷体_GB2312"/>
          <w:b/>
          <w:bCs/>
          <w:kern w:val="0"/>
          <w:sz w:val="32"/>
          <w:szCs w:val="32"/>
        </w:rPr>
        <w:t>设立公共收入监管账户</w:t>
      </w:r>
      <w:r>
        <w:rPr>
          <w:rFonts w:hint="eastAsia" w:ascii="楷体_GB2312" w:hAnsi="Times New Roman" w:eastAsia="楷体_GB2312" w:cs="楷体_GB2312"/>
          <w:b/>
          <w:bCs/>
          <w:kern w:val="0"/>
          <w:sz w:val="32"/>
          <w:szCs w:val="32"/>
          <w:lang w:eastAsia="zh-CN"/>
        </w:rPr>
        <w:t>。</w:t>
      </w:r>
      <w:r>
        <w:rPr>
          <w:rFonts w:ascii="仿宋_GB2312" w:eastAsia="仿宋_GB2312"/>
          <w:sz w:val="32"/>
          <w:szCs w:val="32"/>
        </w:rPr>
        <w:t>明确全市建立公共收入监管账户</w:t>
      </w:r>
      <w:r>
        <w:rPr>
          <w:rFonts w:hint="eastAsia" w:ascii="仿宋_GB2312" w:eastAsia="仿宋_GB2312"/>
          <w:sz w:val="32"/>
          <w:szCs w:val="32"/>
          <w:lang w:eastAsia="zh-CN"/>
        </w:rPr>
        <w:t>制度。</w:t>
      </w:r>
      <w:r>
        <w:rPr>
          <w:rFonts w:hint="eastAsia" w:ascii="仿宋_GB2312" w:eastAsia="仿宋_GB2312" w:cs="仿宋_GB2312"/>
          <w:b w:val="0"/>
          <w:bCs w:val="0"/>
          <w:sz w:val="32"/>
          <w:szCs w:val="32"/>
          <w:lang w:eastAsia="zh-CN"/>
        </w:rPr>
        <w:t>小区公共收入管理主体应当</w:t>
      </w:r>
      <w:r>
        <w:rPr>
          <w:rFonts w:hint="eastAsia" w:eastAsia="仿宋_GB2312"/>
          <w:b w:val="0"/>
          <w:bCs w:val="0"/>
          <w:sz w:val="32"/>
          <w:szCs w:val="32"/>
        </w:rPr>
        <w:t>以</w:t>
      </w:r>
      <w:r>
        <w:rPr>
          <w:rFonts w:hint="eastAsia" w:eastAsia="仿宋_GB2312"/>
          <w:b w:val="0"/>
          <w:bCs w:val="0"/>
          <w:sz w:val="32"/>
          <w:szCs w:val="32"/>
          <w:lang w:eastAsia="zh-CN"/>
        </w:rPr>
        <w:t>物业管理区域</w:t>
      </w:r>
      <w:r>
        <w:rPr>
          <w:rFonts w:hint="eastAsia" w:eastAsia="仿宋_GB2312"/>
          <w:b w:val="0"/>
          <w:bCs w:val="0"/>
          <w:sz w:val="32"/>
          <w:szCs w:val="32"/>
        </w:rPr>
        <w:t>为单位</w:t>
      </w:r>
      <w:r>
        <w:rPr>
          <w:rFonts w:hint="eastAsia" w:eastAsia="仿宋_GB2312"/>
          <w:b w:val="0"/>
          <w:bCs w:val="0"/>
          <w:sz w:val="32"/>
          <w:szCs w:val="32"/>
          <w:lang w:eastAsia="zh-CN"/>
        </w:rPr>
        <w:t>开立监管账户，存放全额公共收入，</w:t>
      </w:r>
      <w:r>
        <w:rPr>
          <w:rFonts w:hint="eastAsia" w:ascii="Times New Roman" w:eastAsia="仿宋_GB2312" w:cs="Times New Roman"/>
          <w:b w:val="0"/>
          <w:bCs w:val="0"/>
          <w:color w:val="auto"/>
          <w:sz w:val="32"/>
          <w:szCs w:val="32"/>
          <w:highlight w:val="none"/>
          <w:shd w:val="clear" w:color="auto" w:fill="auto"/>
          <w:lang w:val="en-US" w:eastAsia="zh-CN"/>
        </w:rPr>
        <w:t>自行记账或者委托代理记账机构代理记账，并</w:t>
      </w:r>
      <w:r>
        <w:rPr>
          <w:rFonts w:hint="eastAsia" w:ascii="Times New Roman" w:eastAsia="仿宋_GB2312" w:cs="Times New Roman"/>
          <w:b w:val="0"/>
          <w:bCs w:val="0"/>
          <w:color w:val="auto"/>
          <w:sz w:val="32"/>
          <w:szCs w:val="32"/>
          <w:highlight w:val="none"/>
          <w:shd w:val="clear" w:color="auto" w:fill="auto"/>
          <w:lang w:eastAsia="zh-CN"/>
        </w:rPr>
        <w:t>妥善保存明细账目。</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eastAsia="仿宋_GB2312"/>
          <w:sz w:val="32"/>
          <w:szCs w:val="32"/>
        </w:rPr>
      </w:pPr>
      <w:r>
        <w:rPr>
          <w:rFonts w:hint="eastAsia" w:ascii="楷体_GB2312" w:hAnsi="Times New Roman" w:eastAsia="楷体_GB2312" w:cs="楷体_GB2312"/>
          <w:b/>
          <w:bCs/>
          <w:kern w:val="0"/>
          <w:sz w:val="32"/>
          <w:szCs w:val="32"/>
          <w:lang w:val="en-US" w:eastAsia="zh-CN"/>
        </w:rPr>
        <w:t>二是新增业主大会成立后公共收入管理模式。</w:t>
      </w:r>
      <w:r>
        <w:rPr>
          <w:rFonts w:hint="eastAsia" w:ascii="仿宋_GB2312" w:eastAsia="仿宋_GB2312"/>
          <w:sz w:val="32"/>
          <w:szCs w:val="32"/>
          <w:lang w:eastAsia="zh-CN"/>
        </w:rPr>
        <w:t>业主大会成立后，</w:t>
      </w:r>
      <w:r>
        <w:rPr>
          <w:rFonts w:ascii="仿宋_GB2312" w:eastAsia="仿宋_GB2312"/>
          <w:sz w:val="32"/>
          <w:szCs w:val="32"/>
        </w:rPr>
        <w:t>业主</w:t>
      </w:r>
      <w:r>
        <w:rPr>
          <w:rFonts w:hint="eastAsia" w:ascii="仿宋_GB2312" w:eastAsia="仿宋_GB2312"/>
          <w:sz w:val="32"/>
          <w:szCs w:val="32"/>
        </w:rPr>
        <w:t>大会</w:t>
      </w:r>
      <w:r>
        <w:rPr>
          <w:rFonts w:hint="eastAsia" w:ascii="仿宋_GB2312" w:eastAsia="仿宋_GB2312"/>
          <w:sz w:val="32"/>
          <w:szCs w:val="32"/>
          <w:lang w:eastAsia="zh-CN"/>
        </w:rPr>
        <w:t>可以</w:t>
      </w:r>
      <w:r>
        <w:rPr>
          <w:rFonts w:hint="eastAsia" w:ascii="仿宋_GB2312" w:eastAsia="仿宋_GB2312"/>
          <w:sz w:val="32"/>
          <w:szCs w:val="32"/>
        </w:rPr>
        <w:t>委托</w:t>
      </w:r>
      <w:r>
        <w:rPr>
          <w:rFonts w:ascii="仿宋_GB2312" w:eastAsia="仿宋_GB2312"/>
          <w:sz w:val="32"/>
          <w:szCs w:val="32"/>
        </w:rPr>
        <w:t>业委会自行管理</w:t>
      </w:r>
      <w:r>
        <w:rPr>
          <w:rFonts w:hint="eastAsia" w:ascii="Times New Roman" w:eastAsia="仿宋_GB2312" w:cs="Times New Roman"/>
          <w:b w:val="0"/>
          <w:bCs w:val="0"/>
          <w:color w:val="auto"/>
          <w:sz w:val="32"/>
          <w:szCs w:val="32"/>
          <w:highlight w:val="none"/>
          <w:shd w:val="clear" w:color="auto" w:fill="auto"/>
          <w:lang w:eastAsia="zh-CN"/>
        </w:rPr>
        <w:t>小区公共收入</w:t>
      </w:r>
      <w:r>
        <w:rPr>
          <w:rFonts w:hint="default" w:ascii="Times New Roman" w:hAnsi="Times New Roman" w:eastAsia="仿宋_GB2312" w:cs="Times New Roman"/>
          <w:b w:val="0"/>
          <w:bCs w:val="0"/>
          <w:color w:val="auto"/>
          <w:sz w:val="32"/>
          <w:szCs w:val="32"/>
          <w:highlight w:val="none"/>
          <w:shd w:val="clear" w:color="auto" w:fill="auto"/>
          <w:lang w:eastAsia="zh-CN"/>
        </w:rPr>
        <w:t>，也可委托物业服务企业</w:t>
      </w:r>
      <w:r>
        <w:rPr>
          <w:rFonts w:hint="eastAsia" w:ascii="Times New Roman" w:eastAsia="仿宋_GB2312" w:cs="Times New Roman"/>
          <w:b w:val="0"/>
          <w:bCs w:val="0"/>
          <w:color w:val="auto"/>
          <w:sz w:val="32"/>
          <w:szCs w:val="32"/>
          <w:highlight w:val="none"/>
          <w:shd w:val="clear" w:color="auto" w:fill="auto"/>
          <w:lang w:eastAsia="zh-CN"/>
        </w:rPr>
        <w:t>管理</w:t>
      </w:r>
      <w:r>
        <w:rPr>
          <w:rFonts w:ascii="仿宋_GB2312" w:eastAsia="仿宋_GB2312"/>
          <w:sz w:val="32"/>
          <w:szCs w:val="32"/>
        </w:rPr>
        <w:t>。</w:t>
      </w:r>
      <w:r>
        <w:rPr>
          <w:rFonts w:hint="eastAsia" w:ascii="Times New Roman" w:eastAsia="仿宋_GB2312" w:cs="Times New Roman"/>
          <w:b w:val="0"/>
          <w:bCs w:val="0"/>
          <w:color w:val="auto"/>
          <w:sz w:val="32"/>
          <w:szCs w:val="32"/>
          <w:highlight w:val="none"/>
          <w:shd w:val="clear" w:color="auto" w:fill="auto"/>
          <w:lang w:eastAsia="zh-CN"/>
        </w:rPr>
        <w:t>委托</w:t>
      </w:r>
      <w:r>
        <w:rPr>
          <w:rFonts w:hint="eastAsia" w:ascii="Times New Roman" w:eastAsia="仿宋_GB2312" w:cs="Times New Roman"/>
          <w:b w:val="0"/>
          <w:bCs w:val="0"/>
          <w:color w:val="auto"/>
          <w:sz w:val="32"/>
          <w:szCs w:val="32"/>
          <w:highlight w:val="none"/>
          <w:shd w:val="clear" w:color="auto" w:fill="auto"/>
          <w:lang w:val="en-US" w:eastAsia="zh-CN"/>
        </w:rPr>
        <w:t>物业服务企业</w:t>
      </w:r>
      <w:r>
        <w:rPr>
          <w:rFonts w:hint="eastAsia" w:ascii="Times New Roman" w:eastAsia="仿宋_GB2312" w:cs="Times New Roman"/>
          <w:b w:val="0"/>
          <w:bCs w:val="0"/>
          <w:color w:val="auto"/>
          <w:sz w:val="32"/>
          <w:szCs w:val="32"/>
          <w:highlight w:val="none"/>
          <w:shd w:val="clear" w:color="auto" w:fill="auto"/>
          <w:lang w:eastAsia="zh-CN"/>
        </w:rPr>
        <w:t>管理</w:t>
      </w:r>
      <w:r>
        <w:rPr>
          <w:rFonts w:hint="default" w:ascii="Times New Roman" w:hAnsi="Times New Roman" w:eastAsia="仿宋_GB2312" w:cs="Times New Roman"/>
          <w:b w:val="0"/>
          <w:bCs w:val="0"/>
          <w:color w:val="auto"/>
          <w:sz w:val="32"/>
          <w:szCs w:val="32"/>
          <w:highlight w:val="none"/>
          <w:shd w:val="clear" w:color="auto" w:fill="auto"/>
          <w:lang w:eastAsia="zh-CN"/>
        </w:rPr>
        <w:t>的，</w:t>
      </w:r>
      <w:r>
        <w:rPr>
          <w:rFonts w:hint="eastAsia" w:ascii="Times New Roman" w:hAnsi="Times New Roman" w:eastAsia="仿宋_GB2312" w:cs="Times New Roman"/>
          <w:b w:val="0"/>
          <w:bCs w:val="0"/>
          <w:color w:val="auto"/>
          <w:sz w:val="32"/>
          <w:szCs w:val="32"/>
          <w:highlight w:val="none"/>
          <w:shd w:val="clear" w:color="auto" w:fill="auto"/>
          <w:lang w:eastAsia="zh-CN"/>
        </w:rPr>
        <w:t>应当</w:t>
      </w:r>
      <w:r>
        <w:rPr>
          <w:rFonts w:hint="eastAsia" w:ascii="Times New Roman" w:eastAsia="仿宋_GB2312" w:cs="Times New Roman"/>
          <w:b w:val="0"/>
          <w:bCs w:val="0"/>
          <w:sz w:val="32"/>
          <w:szCs w:val="32"/>
          <w:lang w:val="en-US" w:eastAsia="zh-CN" w:bidi="ar"/>
        </w:rPr>
        <w:t>在物业服务合同中约定物业服务企业的管理职责及违约责任，由</w:t>
      </w:r>
      <w:r>
        <w:rPr>
          <w:rFonts w:hint="eastAsia" w:ascii="Times New Roman" w:eastAsia="仿宋_GB2312" w:cs="Times New Roman"/>
          <w:b w:val="0"/>
          <w:bCs w:val="0"/>
          <w:color w:val="auto"/>
          <w:sz w:val="32"/>
          <w:szCs w:val="32"/>
          <w:highlight w:val="none"/>
          <w:shd w:val="clear" w:color="auto" w:fill="auto"/>
          <w:lang w:eastAsia="zh-CN"/>
        </w:rPr>
        <w:t>物业服务企业</w:t>
      </w:r>
      <w:r>
        <w:rPr>
          <w:rFonts w:hint="eastAsia" w:ascii="Times New Roman" w:eastAsia="仿宋_GB2312" w:cs="Times New Roman"/>
          <w:b w:val="0"/>
          <w:bCs w:val="0"/>
          <w:sz w:val="32"/>
          <w:szCs w:val="32"/>
          <w:lang w:val="en-US" w:eastAsia="zh-CN"/>
        </w:rPr>
        <w:t>开立</w:t>
      </w:r>
      <w:r>
        <w:rPr>
          <w:rFonts w:hint="eastAsia" w:ascii="Times New Roman" w:eastAsia="仿宋_GB2312" w:cs="Times New Roman"/>
          <w:b w:val="0"/>
          <w:bCs w:val="0"/>
          <w:sz w:val="32"/>
          <w:szCs w:val="32"/>
          <w:lang w:eastAsia="zh-CN" w:bidi="ar"/>
        </w:rPr>
        <w:t>公共收入</w:t>
      </w:r>
      <w:r>
        <w:rPr>
          <w:rFonts w:hint="eastAsia" w:ascii="Times New Roman" w:eastAsia="仿宋_GB2312" w:cs="Times New Roman"/>
          <w:b w:val="0"/>
          <w:bCs w:val="0"/>
          <w:color w:val="auto"/>
          <w:sz w:val="32"/>
          <w:szCs w:val="32"/>
          <w:highlight w:val="none"/>
          <w:shd w:val="clear" w:color="auto" w:fill="auto"/>
          <w:lang w:val="en-US" w:eastAsia="zh-CN"/>
        </w:rPr>
        <w:t>监管</w:t>
      </w:r>
      <w:r>
        <w:rPr>
          <w:rFonts w:hint="eastAsia" w:ascii="Times New Roman" w:eastAsia="仿宋_GB2312" w:cs="Times New Roman"/>
          <w:b w:val="0"/>
          <w:bCs w:val="0"/>
          <w:sz w:val="32"/>
          <w:szCs w:val="32"/>
          <w:lang w:bidi="ar"/>
        </w:rPr>
        <w:t>账户</w:t>
      </w:r>
      <w:r>
        <w:rPr>
          <w:rFonts w:hint="eastAsia" w:ascii="Times New Roman" w:eastAsia="仿宋_GB2312" w:cs="Times New Roman"/>
          <w:b w:val="0"/>
          <w:bCs w:val="0"/>
          <w:sz w:val="32"/>
          <w:szCs w:val="32"/>
          <w:lang w:eastAsia="zh-CN" w:bidi="ar"/>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eastAsia="仿宋_GB2312" w:cs="仿宋_GB2312"/>
          <w:b w:val="0"/>
          <w:bCs w:val="0"/>
          <w:sz w:val="32"/>
          <w:szCs w:val="32"/>
        </w:rPr>
      </w:pPr>
      <w:r>
        <w:rPr>
          <w:rFonts w:hint="eastAsia" w:ascii="楷体_GB2312" w:hAnsi="Times New Roman" w:eastAsia="楷体_GB2312" w:cs="楷体_GB2312"/>
          <w:b/>
          <w:bCs/>
          <w:kern w:val="0"/>
          <w:sz w:val="32"/>
          <w:szCs w:val="32"/>
          <w:lang w:eastAsia="zh-CN"/>
        </w:rPr>
        <w:t>三是</w:t>
      </w:r>
      <w:r>
        <w:rPr>
          <w:rFonts w:hint="eastAsia" w:ascii="楷体_GB2312" w:hAnsi="Times New Roman" w:eastAsia="楷体_GB2312" w:cs="楷体_GB2312"/>
          <w:b/>
          <w:bCs/>
          <w:kern w:val="0"/>
          <w:sz w:val="32"/>
          <w:szCs w:val="32"/>
          <w:lang w:val="en-US" w:eastAsia="zh-CN"/>
        </w:rPr>
        <w:t>新增</w:t>
      </w:r>
      <w:r>
        <w:rPr>
          <w:rFonts w:hint="eastAsia" w:ascii="楷体_GB2312" w:hAnsi="Times New Roman" w:eastAsia="楷体_GB2312" w:cs="楷体_GB2312"/>
          <w:b/>
          <w:bCs/>
          <w:kern w:val="0"/>
          <w:sz w:val="32"/>
          <w:szCs w:val="32"/>
          <w:lang w:eastAsia="zh-CN"/>
        </w:rPr>
        <w:t>公共收益账目及资金移交要求。</w:t>
      </w:r>
      <w:r>
        <w:rPr>
          <w:rFonts w:hint="eastAsia" w:ascii="仿宋_GB2312" w:eastAsia="仿宋_GB2312" w:cs="仿宋_GB2312"/>
          <w:b w:val="0"/>
          <w:bCs w:val="0"/>
          <w:sz w:val="32"/>
          <w:szCs w:val="32"/>
        </w:rPr>
        <w:t>物业服务合同终止</w:t>
      </w:r>
      <w:r>
        <w:rPr>
          <w:rFonts w:hint="eastAsia" w:ascii="仿宋_GB2312" w:eastAsia="仿宋_GB2312" w:cs="仿宋_GB2312"/>
          <w:b w:val="0"/>
          <w:bCs w:val="0"/>
          <w:sz w:val="32"/>
          <w:szCs w:val="32"/>
          <w:lang w:eastAsia="zh-CN"/>
        </w:rPr>
        <w:t>或者业主委员会任期届满</w:t>
      </w:r>
      <w:r>
        <w:rPr>
          <w:rFonts w:hint="eastAsia" w:ascii="仿宋_GB2312" w:eastAsia="仿宋_GB2312" w:cs="仿宋_GB2312"/>
          <w:b w:val="0"/>
          <w:bCs w:val="0"/>
          <w:sz w:val="32"/>
          <w:szCs w:val="32"/>
        </w:rPr>
        <w:t>之日</w:t>
      </w:r>
      <w:r>
        <w:rPr>
          <w:rFonts w:hint="eastAsia" w:ascii="仿宋_GB2312" w:eastAsia="仿宋_GB2312" w:cs="仿宋_GB2312"/>
          <w:b w:val="0"/>
          <w:bCs w:val="0"/>
          <w:sz w:val="32"/>
          <w:szCs w:val="32"/>
          <w:lang w:eastAsia="zh-CN"/>
        </w:rPr>
        <w:t>起</w:t>
      </w:r>
      <w:r>
        <w:rPr>
          <w:rFonts w:hint="eastAsia" w:ascii="仿宋_GB2312" w:eastAsia="仿宋_GB2312" w:cs="仿宋_GB2312"/>
          <w:b w:val="0"/>
          <w:bCs w:val="0"/>
          <w:sz w:val="32"/>
          <w:szCs w:val="32"/>
        </w:rPr>
        <w:t>十日</w:t>
      </w:r>
      <w:r>
        <w:rPr>
          <w:rFonts w:hint="eastAsia" w:ascii="仿宋_GB2312" w:eastAsia="仿宋_GB2312" w:cs="仿宋_GB2312"/>
          <w:b w:val="0"/>
          <w:bCs w:val="0"/>
          <w:sz w:val="32"/>
          <w:szCs w:val="32"/>
          <w:lang w:eastAsia="zh-CN"/>
        </w:rPr>
        <w:t>内，原物业服务企业或者上一届业主委员会应当向新一届业主委员会</w:t>
      </w:r>
      <w:r>
        <w:rPr>
          <w:rFonts w:hint="eastAsia" w:ascii="仿宋_GB2312" w:eastAsia="仿宋_GB2312" w:cs="仿宋_GB2312"/>
          <w:b w:val="0"/>
          <w:bCs w:val="0"/>
          <w:sz w:val="32"/>
          <w:szCs w:val="32"/>
          <w:lang w:val="en-US" w:eastAsia="zh-CN"/>
        </w:rPr>
        <w:t>完整</w:t>
      </w:r>
      <w:r>
        <w:rPr>
          <w:rFonts w:hint="eastAsia" w:ascii="仿宋_GB2312" w:eastAsia="仿宋_GB2312" w:cs="仿宋_GB2312"/>
          <w:b w:val="0"/>
          <w:bCs w:val="0"/>
          <w:sz w:val="32"/>
          <w:szCs w:val="32"/>
          <w:lang w:eastAsia="zh-CN"/>
        </w:rPr>
        <w:t>移交公共收入及公共收益收支凭证、账目等资料</w:t>
      </w:r>
      <w:r>
        <w:rPr>
          <w:rFonts w:hint="eastAsia" w:ascii="仿宋_GB2312" w:eastAsia="仿宋_GB2312" w:cs="仿宋_GB2312"/>
          <w:b w:val="0"/>
          <w:bCs w:val="0"/>
          <w:sz w:val="32"/>
          <w:szCs w:val="32"/>
        </w:rPr>
        <w:t>，并将未入账的公共收益交存至业主大会公共收益子账户。</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eastAsia="仿宋_GB2312" w:cs="仿宋_GB2312"/>
          <w:b w:val="0"/>
          <w:bCs w:val="0"/>
          <w:sz w:val="32"/>
          <w:szCs w:val="32"/>
          <w:lang w:eastAsia="zh-CN"/>
        </w:rPr>
      </w:pPr>
      <w:r>
        <w:rPr>
          <w:rFonts w:hint="eastAsia" w:ascii="楷体_GB2312" w:hAnsi="Times New Roman" w:eastAsia="楷体_GB2312" w:cs="楷体_GB2312"/>
          <w:b/>
          <w:bCs/>
          <w:kern w:val="0"/>
          <w:sz w:val="32"/>
          <w:szCs w:val="32"/>
          <w:lang w:eastAsia="zh-CN"/>
        </w:rPr>
        <w:t>四是加强公共收益使用决策监管。</w:t>
      </w:r>
      <w:r>
        <w:rPr>
          <w:rFonts w:hint="eastAsia" w:ascii="Times New Roman" w:hAnsi="Times New Roman" w:eastAsia="仿宋_GB2312" w:cs="Times New Roman"/>
          <w:b w:val="0"/>
          <w:bCs w:val="0"/>
          <w:color w:val="auto"/>
          <w:sz w:val="32"/>
          <w:szCs w:val="32"/>
          <w:highlight w:val="none"/>
          <w:shd w:val="clear" w:color="auto" w:fill="auto"/>
          <w:lang w:eastAsia="zh-CN"/>
        </w:rPr>
        <w:t>业主委员会应当在每年第四季度拟定并公布下一年度公共收益使用年度计划。</w:t>
      </w:r>
      <w:r>
        <w:rPr>
          <w:rFonts w:hint="eastAsia" w:ascii="仿宋_GB2312" w:eastAsia="仿宋_GB2312"/>
          <w:sz w:val="32"/>
          <w:szCs w:val="32"/>
        </w:rPr>
        <w:t>明确</w:t>
      </w:r>
      <w:r>
        <w:rPr>
          <w:rFonts w:hint="eastAsia" w:ascii="仿宋_GB2312" w:eastAsia="仿宋_GB2312" w:cs="仿宋_GB2312"/>
          <w:b w:val="0"/>
          <w:bCs w:val="0"/>
          <w:sz w:val="32"/>
          <w:szCs w:val="32"/>
          <w:lang w:eastAsia="zh-CN"/>
        </w:rPr>
        <w:t>业主委员会启动业主大会决策使用小区公共收益前，</w:t>
      </w:r>
      <w:r>
        <w:rPr>
          <w:rFonts w:hint="eastAsia" w:ascii="Times New Roman" w:eastAsia="仿宋_GB2312" w:cs="Times New Roman"/>
          <w:b w:val="0"/>
          <w:bCs w:val="0"/>
          <w:color w:val="auto"/>
          <w:sz w:val="32"/>
          <w:szCs w:val="32"/>
          <w:highlight w:val="none"/>
          <w:shd w:val="clear" w:color="auto" w:fill="auto"/>
          <w:lang w:eastAsia="zh-CN"/>
        </w:rPr>
        <w:t>应当主动向居（村）“两委”报告</w:t>
      </w:r>
      <w:r>
        <w:rPr>
          <w:rFonts w:hint="eastAsia" w:ascii="仿宋_GB2312" w:eastAsia="仿宋_GB2312" w:cs="仿宋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仿宋_GB2312" w:eastAsia="仿宋_GB2312" w:cs="仿宋_GB2312"/>
          <w:b w:val="0"/>
          <w:bCs w:val="0"/>
          <w:sz w:val="32"/>
          <w:szCs w:val="32"/>
          <w:lang w:eastAsia="zh-CN"/>
        </w:rPr>
      </w:pPr>
      <w:r>
        <w:rPr>
          <w:rFonts w:hint="eastAsia" w:ascii="楷体_GB2312" w:hAnsi="Times New Roman" w:eastAsia="楷体_GB2312" w:cs="楷体_GB2312"/>
          <w:b/>
          <w:bCs/>
          <w:kern w:val="0"/>
          <w:sz w:val="32"/>
          <w:szCs w:val="32"/>
          <w:lang w:eastAsia="zh-CN"/>
        </w:rPr>
        <w:t>五</w:t>
      </w:r>
      <w:r>
        <w:rPr>
          <w:rFonts w:ascii="楷体_GB2312" w:hAnsi="Times New Roman" w:eastAsia="楷体_GB2312" w:cs="楷体_GB2312"/>
          <w:b/>
          <w:bCs/>
          <w:kern w:val="0"/>
          <w:sz w:val="32"/>
          <w:szCs w:val="32"/>
        </w:rPr>
        <w:t>是</w:t>
      </w:r>
      <w:r>
        <w:rPr>
          <w:rFonts w:hint="eastAsia" w:ascii="楷体_GB2312" w:hAnsi="Times New Roman" w:eastAsia="楷体_GB2312" w:cs="楷体_GB2312"/>
          <w:b/>
          <w:bCs/>
          <w:kern w:val="0"/>
          <w:sz w:val="32"/>
          <w:szCs w:val="32"/>
          <w:lang w:eastAsia="zh-CN"/>
        </w:rPr>
        <w:t>新增公共收入公示要求。</w:t>
      </w:r>
      <w:r>
        <w:rPr>
          <w:rFonts w:hint="eastAsia" w:ascii="Times New Roman" w:eastAsia="仿宋_GB2312" w:cs="Times New Roman"/>
          <w:b w:val="0"/>
          <w:bCs w:val="0"/>
          <w:color w:val="auto"/>
          <w:sz w:val="32"/>
          <w:szCs w:val="32"/>
          <w:highlight w:val="none"/>
          <w:shd w:val="clear" w:color="auto" w:fill="auto"/>
          <w:lang w:eastAsia="zh-CN"/>
        </w:rPr>
        <w:t>业主委员会或者物业服务企业应当在小区物业管理处醒目位置公开小区内产生公共收入的项目清单。</w:t>
      </w:r>
      <w:r>
        <w:rPr>
          <w:rFonts w:hint="eastAsia" w:ascii="仿宋_GB2312" w:eastAsia="仿宋_GB2312" w:cs="仿宋_GB2312"/>
          <w:b w:val="0"/>
          <w:bCs w:val="0"/>
          <w:sz w:val="32"/>
          <w:szCs w:val="32"/>
          <w:lang w:eastAsia="zh-CN"/>
        </w:rPr>
        <w:t>业主可以通过随申办、公共收入查询二维码</w:t>
      </w:r>
      <w:r>
        <w:rPr>
          <w:rFonts w:hint="eastAsia" w:ascii="仿宋_GB2312" w:eastAsia="仿宋_GB2312" w:cs="仿宋_GB2312"/>
          <w:b w:val="0"/>
          <w:bCs w:val="0"/>
          <w:sz w:val="32"/>
          <w:szCs w:val="32"/>
          <w:lang w:val="en-US" w:eastAsia="zh-CN"/>
        </w:rPr>
        <w:t>等渠道获取本小区及门牌幢公共收入及公共收益收支情况。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51D42"/>
    <w:rsid w:val="47851D42"/>
    <w:rsid w:val="5075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2025-12-03T12:50:00Z</dcterms:created>
  <dc:creator>王明阳</dc:creator>
  <cp:lastModifiedBy>王明阳</cp:lastModifiedBy>
  <dcterms:modified xsi:type="dcterms:W3CDTF">2025-12-03T12:51:41Z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