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</w:t>
      </w:r>
    </w:p>
    <w:p>
      <w:pPr>
        <w:snapToGrid w:val="0"/>
        <w:spacing w:line="240" w:lineRule="auto"/>
        <w:rPr>
          <w:rFonts w:hint="eastAsia" w:ascii="仿宋_GB2312" w:eastAsia="仿宋_GB2312" w:cs="仿宋_GB2312"/>
          <w:b/>
          <w:bCs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上海市物业管理招投标评审专家声明书</w:t>
      </w:r>
    </w:p>
    <w:p>
      <w:pPr>
        <w:snapToGrid w:val="0"/>
        <w:spacing w:line="240" w:lineRule="auto"/>
        <w:jc w:val="both"/>
        <w:rPr>
          <w:rFonts w:hint="eastAsia" w:ascii="仿宋_GB2312" w:eastAsia="仿宋_GB2312" w:cs="仿宋_GB2312"/>
          <w:b/>
          <w:bCs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本着对本次物业管理招投标项目评标活动负责的态度，我愿自觉遵守有关法律、法规，恪守职业道德，认真完成本次评标活动。现就如下内容进行声明：</w:t>
      </w:r>
    </w:p>
    <w:p>
      <w:pPr>
        <w:spacing w:line="46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一、廉洁声明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本人未违反规定与投标人或者其他利害关系人进行私下接触、收受其财物与其他好处。评审结束后将不向外界透露评审情况和商业秘密。</w:t>
      </w:r>
    </w:p>
    <w:p>
      <w:pPr>
        <w:spacing w:line="46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二、利害关系声明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本人与该项目不存在以下利害关系：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1、与投标人的法定代表人或主要负责人有夫妻、直系血亲、三代以内旁系血亲或者近姻亲关系；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2、参加评标活动前二年内，与投标人、招标人存在劳动关系，或者担任过法定代表人、监事、股东等，存在利益关系的。</w:t>
      </w:r>
    </w:p>
    <w:p>
      <w:pPr>
        <w:spacing w:line="460" w:lineRule="exact"/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3、</w:t>
      </w:r>
      <w:r>
        <w:rPr>
          <w:rFonts w:hint="eastAsia" w:ascii="仿宋_GB2312" w:eastAsia="仿宋_GB2312"/>
          <w:sz w:val="30"/>
          <w:szCs w:val="30"/>
        </w:rPr>
        <w:t>给本次招标项目的投标人做过顾问咨询；或与在管物业服务企业、未入围</w:t>
      </w:r>
      <w:r>
        <w:rPr>
          <w:rFonts w:hint="eastAsia" w:ascii="仿宋_GB2312" w:eastAsia="仿宋_GB2312" w:cs="仿宋_GB2312"/>
          <w:sz w:val="30"/>
          <w:szCs w:val="30"/>
        </w:rPr>
        <w:t>投标人存在劳动关系；</w:t>
      </w:r>
      <w:r>
        <w:rPr>
          <w:rFonts w:hint="eastAsia" w:ascii="仿宋_GB2312" w:eastAsia="仿宋_GB2312"/>
          <w:sz w:val="30"/>
          <w:szCs w:val="30"/>
        </w:rPr>
        <w:t>或有其他可能影响公平、公正评审的往来情况的。</w:t>
      </w:r>
    </w:p>
    <w:p>
      <w:pPr>
        <w:spacing w:line="460" w:lineRule="exact"/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三、业务声明（以划“√”方式）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1、熟悉物业招投标项目评标活动纪律的全部内容。（）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2、熟悉本招投标项目技术标书的评审内容。（）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3、熟悉本招投标项目商务标书的评审内容。（）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本人承诺上述声明属实。如有不实，愿意承担相关法律责任。</w:t>
      </w:r>
    </w:p>
    <w:p>
      <w:pPr>
        <w:snapToGrid w:val="0"/>
        <w:spacing w:line="240" w:lineRule="auto"/>
        <w:rPr>
          <w:rFonts w:hint="eastAsia" w:ascii="仿宋_GB2312" w:eastAsia="仿宋_GB2312" w:cs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特此声明。</w:t>
      </w:r>
    </w:p>
    <w:p>
      <w:pPr>
        <w:snapToGrid w:val="0"/>
        <w:spacing w:line="240" w:lineRule="auto"/>
        <w:rPr>
          <w:rFonts w:hint="eastAsia" w:ascii="仿宋_GB2312" w:eastAsia="仿宋_GB2312" w:cs="仿宋_GB2312"/>
          <w:sz w:val="30"/>
          <w:szCs w:val="30"/>
        </w:rPr>
      </w:pPr>
    </w:p>
    <w:p>
      <w:r>
        <w:rPr>
          <w:rFonts w:hint="eastAsia" w:ascii="仿宋_GB2312" w:eastAsia="仿宋_GB2312" w:cs="仿宋_GB2312"/>
          <w:sz w:val="30"/>
          <w:szCs w:val="30"/>
        </w:rPr>
        <w:t>评审专家（签名）：                     二Ｏ  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78" w:rightChars="180" w:firstLine="280" w:firstLineChars="100"/>
      <w:jc w:val="right"/>
      <w:rPr>
        <w:rFonts w:hint="eastAsia" w:ascii="Times New Roman" w:hAnsi="Times New Roman" w:eastAsia="仿宋_GB2312"/>
        <w:sz w:val="28"/>
        <w:szCs w:val="28"/>
        <w:lang w:eastAsia="zh-CN"/>
      </w:rPr>
    </w:pPr>
    <w:r>
      <w:rPr>
        <w:rStyle w:val="5"/>
        <w:rFonts w:hint="eastAsia" w:ascii="Times New Roman" w:hAnsi="Times New Roman" w:eastAsia="仿宋_GB2312"/>
        <w:sz w:val="28"/>
        <w:szCs w:val="28"/>
      </w:rPr>
      <w:t xml:space="preserve">— </w:t>
    </w:r>
    <w:r>
      <w:rPr>
        <w:rStyle w:val="5"/>
        <w:rFonts w:ascii="Times New Roman" w:hAnsi="Times New Roman" w:eastAsia="仿宋_GB2312"/>
        <w:sz w:val="28"/>
        <w:szCs w:val="28"/>
      </w:rPr>
      <w:fldChar w:fldCharType="begin"/>
    </w:r>
    <w:r>
      <w:rPr>
        <w:rStyle w:val="5"/>
        <w:rFonts w:ascii="Times New Roman" w:hAnsi="Times New Roman" w:eastAsia="仿宋_GB2312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仿宋_GB2312"/>
        <w:sz w:val="28"/>
        <w:szCs w:val="28"/>
      </w:rPr>
      <w:fldChar w:fldCharType="separate"/>
    </w:r>
    <w:r>
      <w:rPr>
        <w:rStyle w:val="5"/>
        <w:rFonts w:ascii="Times New Roman" w:hAnsi="Times New Roman" w:eastAsia="仿宋_GB2312"/>
        <w:sz w:val="28"/>
        <w:szCs w:val="28"/>
      </w:rPr>
      <w:t>1</w:t>
    </w:r>
    <w:r>
      <w:rPr>
        <w:rStyle w:val="5"/>
        <w:rFonts w:ascii="Times New Roman" w:hAnsi="Times New Roman" w:eastAsia="仿宋_GB2312"/>
        <w:sz w:val="28"/>
        <w:szCs w:val="28"/>
      </w:rPr>
      <w:fldChar w:fldCharType="end"/>
    </w:r>
    <w:r>
      <w:rPr>
        <w:rStyle w:val="5"/>
        <w:rFonts w:hint="eastAsia" w:ascii="Times New Roman" w:hAnsi="Times New Roman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6A5F"/>
    <w:rsid w:val="0A6A2680"/>
    <w:rsid w:val="5DF16A5F"/>
    <w:rsid w:val="65A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2024-08-05T01:47:00Z</dcterms:created>
  <dc:creator>宁静致远i</dc:creator>
  <cp:lastModifiedBy>宁静致远i</cp:lastModifiedBy>
  <dcterms:modified xsi:type="dcterms:W3CDTF">2024-08-05T01:49:34Z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