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both"/>
        <w:rPr>
          <w:rFonts w:hint="eastAsia" w:ascii="华文中宋" w:hAnsi="华文中宋" w:eastAsia="华文中宋" w:cs="仿宋_GB2312"/>
          <w:b/>
          <w:spacing w:val="6"/>
          <w:sz w:val="40"/>
          <w:szCs w:val="40"/>
          <w:highlight w:val="none"/>
        </w:rPr>
      </w:pPr>
      <w:r>
        <w:rPr>
          <w:rFonts w:hint="eastAsia" w:ascii="仿宋_GB2312" w:hAnsi="Calibri" w:eastAsia="仿宋_GB2312" w:cs="Times New Roman"/>
          <w:kern w:val="2"/>
          <w:sz w:val="32"/>
          <w:szCs w:val="32"/>
          <w:lang w:val="en-US" w:eastAsia="zh-CN" w:bidi="ar-SA"/>
        </w:rPr>
        <w:t>附件1</w:t>
      </w:r>
    </w:p>
    <w:p>
      <w:pPr>
        <w:ind w:firstLine="745" w:firstLineChars="200"/>
        <w:jc w:val="center"/>
        <w:rPr>
          <w:rFonts w:hint="eastAsia" w:ascii="华文中宋" w:hAnsi="华文中宋" w:eastAsia="华文中宋" w:cs="仿宋_GB2312"/>
          <w:b/>
          <w:spacing w:val="6"/>
          <w:sz w:val="36"/>
          <w:szCs w:val="36"/>
          <w:highlight w:val="none"/>
        </w:rPr>
      </w:pPr>
      <w:r>
        <w:rPr>
          <w:rFonts w:hint="eastAsia" w:ascii="华文中宋" w:hAnsi="华文中宋" w:eastAsia="华文中宋" w:cs="仿宋_GB2312"/>
          <w:b/>
          <w:spacing w:val="6"/>
          <w:sz w:val="36"/>
          <w:szCs w:val="36"/>
          <w:highlight w:val="none"/>
        </w:rPr>
        <w:t>上海市优秀历史建筑修缮（装修改造）</w:t>
      </w:r>
      <w:r>
        <w:rPr>
          <w:rFonts w:hint="eastAsia" w:ascii="华文中宋" w:hAnsi="华文中宋" w:eastAsia="华文中宋" w:cs="仿宋_GB2312"/>
          <w:b/>
          <w:spacing w:val="6"/>
          <w:sz w:val="36"/>
          <w:szCs w:val="36"/>
          <w:highlight w:val="none"/>
        </w:rPr>
        <w:br w:type="textWrapping"/>
      </w:r>
      <w:r>
        <w:rPr>
          <w:rFonts w:hint="eastAsia" w:ascii="华文中宋" w:hAnsi="华文中宋" w:eastAsia="华文中宋" w:cs="仿宋_GB2312"/>
          <w:b/>
          <w:spacing w:val="6"/>
          <w:sz w:val="36"/>
          <w:szCs w:val="36"/>
          <w:highlight w:val="none"/>
        </w:rPr>
        <w:t>设计方案审批管理办法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（征求意见</w:t>
      </w:r>
      <w:r>
        <w:rPr>
          <w:rFonts w:hint="eastAsia" w:ascii="楷体_GB2312" w:hAnsi="楷体_GB2312" w:eastAsia="楷体_GB2312" w:cs="楷体_GB2312"/>
          <w:b/>
          <w:bCs/>
          <w:sz w:val="32"/>
          <w:szCs w:val="32"/>
          <w:lang w:val="en-US" w:eastAsia="zh-CN"/>
        </w:rPr>
        <w:t>稿</w:t>
      </w:r>
      <w:r>
        <w:rPr>
          <w:rFonts w:hint="eastAsia" w:ascii="楷体_GB2312" w:hAnsi="楷体_GB2312" w:eastAsia="楷体_GB2312" w:cs="楷体_GB2312"/>
          <w:b/>
          <w:bCs/>
          <w:sz w:val="32"/>
          <w:szCs w:val="32"/>
          <w:lang w:eastAsia="zh-CN"/>
        </w:rPr>
        <w:t>）</w:t>
      </w:r>
    </w:p>
    <w:p>
      <w:pPr>
        <w:pStyle w:val="12"/>
        <w:rPr>
          <w:rFonts w:hint="eastAsia"/>
        </w:rPr>
      </w:pPr>
    </w:p>
    <w:p>
      <w:pPr>
        <w:numPr>
          <w:ilvl w:val="0"/>
          <w:numId w:val="0"/>
        </w:numPr>
        <w:spacing w:line="640" w:lineRule="exact"/>
        <w:ind w:firstLine="640" w:firstLineChars="200"/>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val="en-US" w:eastAsia="zh-CN"/>
        </w:rPr>
        <w:t>第一条（目的依据）</w:t>
      </w:r>
    </w:p>
    <w:p>
      <w:p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ascii="仿宋_GB2312" w:hAnsi="Times New Roman" w:eastAsia="仿宋_GB2312"/>
          <w:sz w:val="32"/>
          <w:szCs w:val="32"/>
          <w:highlight w:val="none"/>
        </w:rPr>
        <w:t>为</w:t>
      </w:r>
      <w:r>
        <w:rPr>
          <w:rFonts w:hint="eastAsia" w:ascii="仿宋_GB2312" w:hAnsi="Times New Roman" w:eastAsia="仿宋_GB2312"/>
          <w:sz w:val="32"/>
          <w:szCs w:val="32"/>
          <w:highlight w:val="none"/>
        </w:rPr>
        <w:t>进一步加强优秀历史建筑</w:t>
      </w:r>
      <w:r>
        <w:rPr>
          <w:rFonts w:hint="eastAsia" w:ascii="仿宋_GB2312" w:hAnsi="Times New Roman" w:eastAsia="仿宋_GB2312"/>
          <w:sz w:val="32"/>
          <w:szCs w:val="32"/>
          <w:highlight w:val="none"/>
          <w:lang w:eastAsia="zh-CN"/>
        </w:rPr>
        <w:t>修缮（装修改造）</w:t>
      </w:r>
      <w:r>
        <w:rPr>
          <w:rFonts w:hint="eastAsia" w:ascii="仿宋_GB2312" w:hAnsi="Times New Roman" w:eastAsia="仿宋_GB2312"/>
          <w:sz w:val="32"/>
          <w:szCs w:val="32"/>
          <w:highlight w:val="none"/>
        </w:rPr>
        <w:t>工程审批管理</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rPr>
        <w:t>落实属地化管理责任，</w:t>
      </w:r>
      <w:r>
        <w:rPr>
          <w:rFonts w:ascii="仿宋_GB2312" w:hAnsi="Times New Roman" w:eastAsia="仿宋_GB2312"/>
          <w:sz w:val="32"/>
          <w:szCs w:val="32"/>
          <w:highlight w:val="none"/>
        </w:rPr>
        <w:t>根据《上海市历史风貌区和优秀历史建筑保护条例》</w:t>
      </w:r>
      <w:r>
        <w:rPr>
          <w:rFonts w:hint="eastAsia" w:ascii="仿宋_GB2312" w:hAnsi="Times New Roman" w:eastAsia="仿宋_GB2312"/>
          <w:sz w:val="32"/>
          <w:szCs w:val="32"/>
          <w:highlight w:val="none"/>
          <w:shd w:val="clear" w:color="auto" w:fill="auto"/>
        </w:rPr>
        <w:t>等</w:t>
      </w:r>
      <w:r>
        <w:rPr>
          <w:rFonts w:ascii="仿宋_GB2312" w:hAnsi="Times New Roman" w:eastAsia="仿宋_GB2312"/>
          <w:sz w:val="32"/>
          <w:szCs w:val="32"/>
          <w:highlight w:val="none"/>
          <w:shd w:val="clear" w:color="auto" w:fill="auto"/>
        </w:rPr>
        <w:t>有关规定的要求</w:t>
      </w:r>
      <w:r>
        <w:rPr>
          <w:rFonts w:ascii="仿宋_GB2312" w:hAnsi="Times New Roman" w:eastAsia="仿宋_GB2312"/>
          <w:sz w:val="32"/>
          <w:szCs w:val="32"/>
          <w:highlight w:val="none"/>
        </w:rPr>
        <w:t>，制定本管理办法。</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第二条（定义）</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rPr>
        <w:t xml:space="preserve">    </w:t>
      </w:r>
      <w:r>
        <w:rPr>
          <w:rFonts w:ascii="仿宋_GB2312" w:hAnsi="Times New Roman" w:eastAsia="仿宋_GB2312"/>
          <w:sz w:val="32"/>
          <w:szCs w:val="32"/>
          <w:highlight w:val="none"/>
        </w:rPr>
        <w:t>本</w:t>
      </w:r>
      <w:r>
        <w:rPr>
          <w:rFonts w:hint="eastAsia" w:ascii="仿宋_GB2312" w:hAnsi="Times New Roman" w:eastAsia="仿宋_GB2312"/>
          <w:sz w:val="32"/>
          <w:szCs w:val="32"/>
          <w:highlight w:val="none"/>
          <w:lang w:val="en-US" w:eastAsia="zh-CN"/>
        </w:rPr>
        <w:t>管理</w:t>
      </w:r>
      <w:r>
        <w:rPr>
          <w:rFonts w:ascii="仿宋_GB2312" w:hAnsi="Times New Roman" w:eastAsia="仿宋_GB2312"/>
          <w:sz w:val="32"/>
          <w:szCs w:val="32"/>
          <w:highlight w:val="none"/>
        </w:rPr>
        <w:t>办法所称</w:t>
      </w:r>
      <w:r>
        <w:rPr>
          <w:rFonts w:hint="eastAsia" w:ascii="仿宋_GB2312" w:hAnsi="Times New Roman" w:eastAsia="仿宋_GB2312"/>
          <w:sz w:val="32"/>
          <w:szCs w:val="32"/>
          <w:highlight w:val="none"/>
          <w:lang w:val="en-US" w:eastAsia="zh-CN"/>
        </w:rPr>
        <w:t>的优秀历史建筑，是指由上海市人民政府批准确定并公布的优秀历史建筑。</w:t>
      </w:r>
    </w:p>
    <w:p>
      <w:pPr>
        <w:adjustRightInd w:val="0"/>
        <w:snapToGrid w:val="0"/>
        <w:spacing w:line="600" w:lineRule="atLeas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lang w:val="en-US" w:eastAsia="zh-CN"/>
        </w:rPr>
        <w:t>本管理办法所称的修缮（装修改造），是指为保持和恢复房屋的完好状态，以及完善其使用功能，进行维护维修、装饰装修、改造的各种行为</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第三条（适用范围）</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rPr>
        <w:t xml:space="preserve">    </w:t>
      </w:r>
      <w:r>
        <w:rPr>
          <w:rFonts w:ascii="仿宋_GB2312" w:hAnsi="Times New Roman" w:eastAsia="仿宋_GB2312"/>
          <w:sz w:val="32"/>
          <w:szCs w:val="32"/>
          <w:highlight w:val="none"/>
        </w:rPr>
        <w:t>本市行政区域内投资额100万元</w:t>
      </w:r>
      <w:r>
        <w:rPr>
          <w:rFonts w:hint="eastAsia" w:ascii="仿宋_GB2312" w:hAnsi="Times New Roman" w:eastAsia="仿宋_GB2312"/>
          <w:sz w:val="32"/>
          <w:szCs w:val="32"/>
          <w:highlight w:val="none"/>
          <w:lang w:val="en-US" w:eastAsia="zh-CN"/>
        </w:rPr>
        <w:t>及</w:t>
      </w:r>
      <w:r>
        <w:rPr>
          <w:rFonts w:ascii="仿宋_GB2312" w:hAnsi="Times New Roman" w:eastAsia="仿宋_GB2312"/>
          <w:sz w:val="32"/>
          <w:szCs w:val="32"/>
          <w:highlight w:val="none"/>
        </w:rPr>
        <w:t>以上的优秀历史建筑</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lang w:val="en-US" w:eastAsia="zh-CN"/>
        </w:rPr>
        <w:t>市优秀历史建筑与全国重点文物保护单位、上海市文物保护单位重叠的除外</w:t>
      </w:r>
      <w:r>
        <w:rPr>
          <w:rFonts w:hint="eastAsia" w:ascii="仿宋_GB2312" w:hAnsi="Times New Roman" w:eastAsia="仿宋_GB2312"/>
          <w:sz w:val="32"/>
          <w:szCs w:val="32"/>
          <w:highlight w:val="none"/>
          <w:lang w:eastAsia="zh-CN"/>
        </w:rPr>
        <w:t>），</w:t>
      </w:r>
      <w:r>
        <w:rPr>
          <w:rFonts w:ascii="仿宋_GB2312" w:hAnsi="Times New Roman" w:eastAsia="仿宋_GB2312"/>
          <w:sz w:val="32"/>
          <w:szCs w:val="32"/>
          <w:highlight w:val="none"/>
        </w:rPr>
        <w:t>修缮、装修、改造工程的设计方案审批适用本办法。</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第四条（职责分工）</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rPr>
        <w:t xml:space="preserve">    </w:t>
      </w:r>
      <w:r>
        <w:rPr>
          <w:rFonts w:ascii="仿宋_GB2312" w:hAnsi="Times New Roman" w:eastAsia="仿宋_GB2312"/>
          <w:sz w:val="32"/>
          <w:szCs w:val="32"/>
          <w:highlight w:val="none"/>
        </w:rPr>
        <w:t>上海市</w:t>
      </w:r>
      <w:r>
        <w:rPr>
          <w:rFonts w:hint="eastAsia" w:ascii="仿宋_GB2312" w:hAnsi="Times New Roman" w:eastAsia="仿宋_GB2312"/>
          <w:sz w:val="32"/>
          <w:szCs w:val="32"/>
          <w:highlight w:val="none"/>
          <w:lang w:val="en-US" w:eastAsia="zh-CN"/>
        </w:rPr>
        <w:t>房屋行政管理部门</w:t>
      </w:r>
      <w:r>
        <w:rPr>
          <w:rFonts w:ascii="仿宋_GB2312" w:hAnsi="Times New Roman" w:eastAsia="仿宋_GB2312"/>
          <w:sz w:val="32"/>
          <w:szCs w:val="32"/>
          <w:highlight w:val="none"/>
        </w:rPr>
        <w:t>负责本市优秀历史建筑</w:t>
      </w:r>
      <w:r>
        <w:rPr>
          <w:rFonts w:hint="eastAsia" w:ascii="仿宋_GB2312" w:hAnsi="Times New Roman" w:eastAsia="仿宋_GB2312"/>
          <w:sz w:val="32"/>
          <w:szCs w:val="32"/>
          <w:highlight w:val="none"/>
          <w:lang w:val="en-US" w:eastAsia="zh-CN"/>
        </w:rPr>
        <w:t>修缮（装修改造）</w:t>
      </w:r>
      <w:r>
        <w:rPr>
          <w:rFonts w:ascii="仿宋_GB2312" w:hAnsi="Times New Roman" w:eastAsia="仿宋_GB2312"/>
          <w:sz w:val="32"/>
          <w:szCs w:val="32"/>
          <w:highlight w:val="none"/>
        </w:rPr>
        <w:t>设计方案的行政许可办理和监督管理。</w:t>
      </w:r>
      <w:bookmarkStart w:id="0" w:name="_GoBack"/>
      <w:bookmarkEnd w:id="0"/>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rPr>
        <w:t xml:space="preserve">    </w:t>
      </w:r>
      <w:r>
        <w:rPr>
          <w:rFonts w:hint="eastAsia" w:ascii="仿宋_GB2312" w:hAnsi="Times New Roman" w:eastAsia="仿宋_GB2312"/>
          <w:sz w:val="32"/>
          <w:szCs w:val="32"/>
          <w:highlight w:val="none"/>
          <w:shd w:val="clear" w:color="auto" w:fill="auto"/>
          <w:lang w:val="en-US" w:eastAsia="zh-CN"/>
        </w:rPr>
        <w:t>各区房屋管理行政部门</w:t>
      </w:r>
      <w:r>
        <w:rPr>
          <w:rFonts w:hint="eastAsia" w:ascii="仿宋_GB2312" w:hAnsi="Times New Roman" w:eastAsia="仿宋_GB2312"/>
          <w:sz w:val="32"/>
          <w:szCs w:val="32"/>
          <w:highlight w:val="none"/>
          <w:shd w:val="clear" w:color="auto" w:fill="auto"/>
          <w:lang w:eastAsia="zh-CN"/>
        </w:rPr>
        <w:t>，</w:t>
      </w:r>
      <w:r>
        <w:rPr>
          <w:rFonts w:hint="eastAsia" w:ascii="仿宋_GB2312" w:hAnsi="Times New Roman" w:eastAsia="仿宋_GB2312"/>
          <w:sz w:val="32"/>
          <w:szCs w:val="32"/>
          <w:highlight w:val="none"/>
          <w:shd w:val="clear" w:color="auto" w:fill="auto"/>
          <w:lang w:val="en-US" w:eastAsia="zh-CN"/>
        </w:rPr>
        <w:t>全过程参与</w:t>
      </w:r>
      <w:r>
        <w:rPr>
          <w:rFonts w:ascii="仿宋_GB2312" w:hAnsi="Times New Roman" w:eastAsia="仿宋_GB2312"/>
          <w:sz w:val="32"/>
          <w:szCs w:val="32"/>
          <w:highlight w:val="none"/>
          <w:shd w:val="clear" w:color="auto" w:fill="auto"/>
        </w:rPr>
        <w:t>本辖区范围内</w:t>
      </w:r>
      <w:r>
        <w:rPr>
          <w:rFonts w:hint="eastAsia" w:ascii="仿宋_GB2312" w:hAnsi="Times New Roman" w:eastAsia="仿宋_GB2312"/>
          <w:sz w:val="32"/>
          <w:szCs w:val="32"/>
          <w:highlight w:val="none"/>
          <w:lang w:val="en-US" w:eastAsia="zh-CN"/>
        </w:rPr>
        <w:t>优秀历史建筑修缮（装修改造）设计方案审批</w:t>
      </w:r>
      <w:r>
        <w:rPr>
          <w:rFonts w:ascii="仿宋_GB2312" w:hAnsi="Times New Roman" w:eastAsia="仿宋_GB2312"/>
          <w:sz w:val="32"/>
          <w:szCs w:val="32"/>
          <w:highlight w:val="none"/>
        </w:rPr>
        <w:t>（以下简称</w:t>
      </w:r>
      <w:r>
        <w:rPr>
          <w:rFonts w:hint="eastAsia" w:ascii="仿宋_GB2312" w:hAnsi="Times New Roman" w:eastAsia="仿宋_GB2312"/>
          <w:sz w:val="32"/>
          <w:szCs w:val="32"/>
          <w:highlight w:val="none"/>
          <w:lang w:eastAsia="zh-CN"/>
        </w:rPr>
        <w:t>“</w:t>
      </w:r>
      <w:r>
        <w:rPr>
          <w:rFonts w:ascii="仿宋_GB2312" w:hAnsi="Times New Roman" w:eastAsia="仿宋_GB2312"/>
          <w:sz w:val="32"/>
          <w:szCs w:val="32"/>
          <w:highlight w:val="none"/>
        </w:rPr>
        <w:t>优秀历史建筑设计方案审批</w:t>
      </w:r>
      <w:r>
        <w:rPr>
          <w:rFonts w:hint="eastAsia" w:ascii="仿宋_GB2312" w:hAnsi="Times New Roman" w:eastAsia="仿宋_GB2312"/>
          <w:sz w:val="32"/>
          <w:szCs w:val="32"/>
          <w:highlight w:val="none"/>
          <w:lang w:eastAsia="zh-CN"/>
        </w:rPr>
        <w:t>”</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shd w:val="clear" w:color="auto" w:fill="auto"/>
          <w:lang w:eastAsia="zh-CN"/>
        </w:rPr>
        <w:t>，</w:t>
      </w:r>
      <w:r>
        <w:rPr>
          <w:rFonts w:hint="eastAsia" w:ascii="仿宋_GB2312" w:hAnsi="Times New Roman" w:eastAsia="仿宋_GB2312"/>
          <w:sz w:val="32"/>
          <w:szCs w:val="32"/>
          <w:highlight w:val="none"/>
          <w:shd w:val="clear" w:color="auto" w:fill="auto"/>
          <w:lang w:val="en-US" w:eastAsia="zh-CN"/>
        </w:rPr>
        <w:t>夯实属地化保护管理责任；</w:t>
      </w:r>
      <w:r>
        <w:rPr>
          <w:rFonts w:ascii="仿宋_GB2312" w:hAnsi="Times New Roman" w:eastAsia="仿宋_GB2312"/>
          <w:sz w:val="32"/>
          <w:szCs w:val="32"/>
          <w:highlight w:val="none"/>
        </w:rPr>
        <w:t>实行委托管理的相关区</w:t>
      </w:r>
      <w:r>
        <w:rPr>
          <w:rFonts w:hint="eastAsia" w:ascii="仿宋_GB2312" w:hAnsi="Times New Roman" w:eastAsia="仿宋_GB2312"/>
          <w:sz w:val="32"/>
          <w:szCs w:val="32"/>
          <w:highlight w:val="none"/>
          <w:lang w:val="en-US" w:eastAsia="zh-CN"/>
        </w:rPr>
        <w:t>房屋行政管理部门</w:t>
      </w:r>
      <w:r>
        <w:rPr>
          <w:rFonts w:ascii="仿宋_GB2312" w:hAnsi="Times New Roman" w:eastAsia="仿宋_GB2312"/>
          <w:sz w:val="32"/>
          <w:szCs w:val="32"/>
          <w:highlight w:val="none"/>
        </w:rPr>
        <w:t>，实施本辖区范围内优秀历史建筑设计方案审批工作</w:t>
      </w:r>
      <w:r>
        <w:rPr>
          <w:rFonts w:ascii="仿宋_GB2312" w:hAnsi="Times New Roman" w:eastAsia="仿宋_GB2312"/>
          <w:sz w:val="32"/>
          <w:szCs w:val="32"/>
          <w:highlight w:val="none"/>
          <w:shd w:val="clear" w:color="auto" w:fill="auto"/>
        </w:rPr>
        <w:t>。</w:t>
      </w:r>
      <w:r>
        <w:rPr>
          <w:rFonts w:hint="eastAsia" w:ascii="仿宋_GB2312" w:hAnsi="Times New Roman" w:eastAsia="仿宋_GB2312"/>
          <w:sz w:val="32"/>
          <w:szCs w:val="32"/>
          <w:highlight w:val="none"/>
          <w:shd w:val="clear" w:color="FFFFFF" w:fill="D9D9D9"/>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第五条（审批流程）</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rPr>
        <w:t xml:space="preserve">    </w:t>
      </w:r>
      <w:r>
        <w:rPr>
          <w:rFonts w:ascii="仿宋_GB2312" w:hAnsi="Times New Roman" w:eastAsia="仿宋_GB2312"/>
          <w:sz w:val="32"/>
          <w:szCs w:val="32"/>
          <w:highlight w:val="none"/>
        </w:rPr>
        <w:t>优秀历史建筑设计方案审批</w:t>
      </w:r>
      <w:r>
        <w:rPr>
          <w:rFonts w:hint="eastAsia" w:ascii="仿宋_GB2312" w:hAnsi="Times New Roman" w:eastAsia="仿宋_GB2312"/>
          <w:sz w:val="32"/>
          <w:szCs w:val="32"/>
          <w:highlight w:val="none"/>
          <w:lang w:val="en-US" w:eastAsia="zh-CN"/>
        </w:rPr>
        <w:t>按照</w:t>
      </w:r>
      <w:r>
        <w:rPr>
          <w:rFonts w:ascii="仿宋_GB2312" w:hAnsi="Times New Roman" w:eastAsia="仿宋_GB2312"/>
          <w:sz w:val="32"/>
          <w:szCs w:val="32"/>
          <w:highlight w:val="none"/>
        </w:rPr>
        <w:t>以下</w:t>
      </w:r>
      <w:r>
        <w:rPr>
          <w:rFonts w:hint="eastAsia" w:ascii="仿宋_GB2312" w:hAnsi="Times New Roman" w:eastAsia="仿宋_GB2312"/>
          <w:sz w:val="32"/>
          <w:szCs w:val="32"/>
          <w:highlight w:val="none"/>
          <w:lang w:val="en-US" w:eastAsia="zh-CN"/>
        </w:rPr>
        <w:t>流程进行</w:t>
      </w:r>
      <w:r>
        <w:rPr>
          <w:rFonts w:ascii="仿宋_GB2312" w:hAnsi="Times New Roman" w:eastAsia="仿宋_GB2312"/>
          <w:sz w:val="32"/>
          <w:szCs w:val="32"/>
          <w:highlight w:val="none"/>
        </w:rPr>
        <w:t>办理：</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eastAsia="zh-CN"/>
        </w:rPr>
      </w:pPr>
      <w:r>
        <w:rPr>
          <w:rFonts w:hint="eastAsia" w:ascii="仿宋_GB2312" w:hAnsi="Times New Roman" w:eastAsia="仿宋_GB2312" w:cstheme="minorBidi"/>
          <w:kern w:val="2"/>
          <w:sz w:val="32"/>
          <w:szCs w:val="32"/>
          <w:lang w:val="en-US" w:eastAsia="zh-CN" w:bidi="ar-SA"/>
        </w:rPr>
        <w:t>（一）</w:t>
      </w:r>
      <w:r>
        <w:rPr>
          <w:rFonts w:ascii="仿宋_GB2312" w:hAnsi="Times New Roman" w:eastAsia="仿宋_GB2312"/>
          <w:sz w:val="32"/>
          <w:szCs w:val="32"/>
          <w:highlight w:val="none"/>
        </w:rPr>
        <w:t>优秀历史建筑</w:t>
      </w:r>
      <w:r>
        <w:rPr>
          <w:rFonts w:hint="eastAsia" w:ascii="仿宋_GB2312" w:hAnsi="Times New Roman" w:eastAsia="仿宋_GB2312"/>
          <w:sz w:val="32"/>
          <w:szCs w:val="32"/>
          <w:highlight w:val="none"/>
        </w:rPr>
        <w:t>修缮（装修改造）</w:t>
      </w:r>
      <w:r>
        <w:rPr>
          <w:rFonts w:hint="eastAsia" w:ascii="仿宋_GB2312" w:hAnsi="Times New Roman" w:eastAsia="仿宋_GB2312"/>
          <w:sz w:val="32"/>
          <w:szCs w:val="32"/>
          <w:highlight w:val="none"/>
          <w:lang w:val="en-US" w:eastAsia="zh-CN"/>
        </w:rPr>
        <w:t>工程的申请人应当为优秀历史建筑的所有人或受托单位。申请人在</w:t>
      </w:r>
      <w:r>
        <w:rPr>
          <w:rFonts w:hint="eastAsia" w:ascii="仿宋_GB2312" w:hAnsi="Times New Roman" w:eastAsia="仿宋_GB2312"/>
          <w:sz w:val="32"/>
          <w:szCs w:val="32"/>
          <w:highlight w:val="none"/>
        </w:rPr>
        <w:t>上海市政府“一网通办”总门户的上海市工程建设项目审批管理系统（以下简称“联审平台”），申报优秀历史建筑</w:t>
      </w:r>
      <w:r>
        <w:rPr>
          <w:rFonts w:hint="eastAsia" w:ascii="仿宋_GB2312" w:hAnsi="Times New Roman" w:eastAsia="仿宋_GB2312"/>
          <w:sz w:val="32"/>
          <w:szCs w:val="32"/>
          <w:highlight w:val="none"/>
          <w:lang w:eastAsia="zh-CN"/>
        </w:rPr>
        <w:t>修缮（装修改造）</w:t>
      </w:r>
      <w:r>
        <w:rPr>
          <w:rFonts w:hint="eastAsia" w:ascii="仿宋_GB2312" w:hAnsi="Times New Roman" w:eastAsia="仿宋_GB2312"/>
          <w:sz w:val="32"/>
          <w:szCs w:val="32"/>
          <w:highlight w:val="none"/>
        </w:rPr>
        <w:t>工程</w:t>
      </w:r>
      <w:r>
        <w:rPr>
          <w:rFonts w:hint="eastAsia" w:ascii="仿宋_GB2312" w:hAnsi="Times New Roman" w:eastAsia="仿宋_GB2312"/>
          <w:sz w:val="32"/>
          <w:szCs w:val="32"/>
          <w:highlight w:val="none"/>
          <w:lang w:eastAsia="zh-CN"/>
        </w:rPr>
        <w:t>。</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cstheme="minorBidi"/>
          <w:kern w:val="2"/>
          <w:sz w:val="32"/>
          <w:szCs w:val="32"/>
          <w:lang w:val="en-US" w:eastAsia="zh-CN" w:bidi="ar-SA"/>
        </w:rPr>
        <w:t>（二）</w:t>
      </w:r>
      <w:r>
        <w:rPr>
          <w:rFonts w:hint="eastAsia" w:ascii="仿宋_GB2312" w:hAnsi="Times New Roman" w:eastAsia="仿宋_GB2312"/>
          <w:sz w:val="32"/>
          <w:szCs w:val="32"/>
          <w:highlight w:val="none"/>
          <w:lang w:val="en-US" w:eastAsia="zh-CN"/>
        </w:rPr>
        <w:t>各区房屋行政管理部门核对申请人在联审平台提交的相关材料</w:t>
      </w:r>
      <w:r>
        <w:rPr>
          <w:rFonts w:hint="eastAsia" w:ascii="仿宋_GB2312" w:hAnsi="Times New Roman" w:eastAsia="仿宋_GB2312"/>
          <w:sz w:val="32"/>
          <w:szCs w:val="32"/>
          <w:highlight w:val="none"/>
        </w:rPr>
        <w:t>后，</w:t>
      </w:r>
      <w:r>
        <w:rPr>
          <w:rFonts w:hint="eastAsia" w:ascii="仿宋_GB2312" w:hAnsi="Times New Roman" w:eastAsia="仿宋_GB2312"/>
          <w:sz w:val="32"/>
          <w:szCs w:val="32"/>
          <w:highlight w:val="none"/>
          <w:lang w:val="en-US" w:eastAsia="zh-CN"/>
        </w:rPr>
        <w:t>对于不符合收件要求的，退回</w:t>
      </w:r>
      <w:r>
        <w:rPr>
          <w:rFonts w:hint="eastAsia" w:ascii="仿宋_GB2312" w:hAnsi="Times New Roman" w:eastAsia="仿宋_GB2312"/>
          <w:sz w:val="32"/>
          <w:szCs w:val="32"/>
          <w:highlight w:val="none"/>
          <w:shd w:val="clear"/>
          <w:lang w:val="en-US" w:eastAsia="zh-CN"/>
        </w:rPr>
        <w:t>申请人进行补</w:t>
      </w:r>
      <w:r>
        <w:rPr>
          <w:rFonts w:hint="eastAsia" w:ascii="仿宋_GB2312" w:hAnsi="Times New Roman" w:eastAsia="仿宋_GB2312"/>
          <w:sz w:val="32"/>
          <w:szCs w:val="32"/>
          <w:highlight w:val="none"/>
          <w:lang w:val="en-US" w:eastAsia="zh-CN"/>
        </w:rPr>
        <w:t>正；对符合收件要求的，组织进行现场踏勘。</w:t>
      </w:r>
    </w:p>
    <w:p>
      <w:pPr>
        <w:numPr>
          <w:ilvl w:val="0"/>
          <w:numId w:val="0"/>
        </w:numPr>
        <w:adjustRightInd w:val="0"/>
        <w:snapToGrid w:val="0"/>
        <w:spacing w:line="600" w:lineRule="atLeast"/>
        <w:ind w:firstLine="640" w:firstLineChars="200"/>
        <w:rPr>
          <w:rFonts w:hint="default" w:ascii="仿宋_GB2312" w:hAnsi="Times New Roman" w:eastAsia="仿宋_GB2312"/>
          <w:sz w:val="32"/>
          <w:szCs w:val="32"/>
          <w:highlight w:val="none"/>
          <w:lang w:val="en-US" w:eastAsia="zh-CN"/>
        </w:rPr>
      </w:pPr>
      <w:r>
        <w:rPr>
          <w:rFonts w:hint="eastAsia" w:ascii="仿宋_GB2312" w:hAnsi="Times New Roman" w:eastAsia="仿宋_GB2312" w:cstheme="minorBidi"/>
          <w:kern w:val="2"/>
          <w:sz w:val="32"/>
          <w:szCs w:val="32"/>
          <w:lang w:val="en-US" w:eastAsia="zh-CN" w:bidi="ar-SA"/>
        </w:rPr>
        <w:t>（三）现场踏勘后，各区房屋行政管理部门</w:t>
      </w:r>
      <w:r>
        <w:rPr>
          <w:rFonts w:hint="eastAsia" w:ascii="仿宋_GB2312" w:hAnsi="Times New Roman" w:eastAsia="仿宋_GB2312"/>
          <w:sz w:val="32"/>
          <w:szCs w:val="32"/>
          <w:highlight w:val="none"/>
          <w:shd w:val="clear"/>
          <w:lang w:val="en-US" w:eastAsia="zh-CN"/>
        </w:rPr>
        <w:t>根据踏勘情况、调查评估情况和保护技术规定等有关要求，出具保护要求告知单，</w:t>
      </w:r>
      <w:r>
        <w:rPr>
          <w:rFonts w:hint="eastAsia" w:ascii="仿宋_GB2312" w:hAnsi="Times New Roman" w:eastAsia="仿宋_GB2312"/>
          <w:sz w:val="32"/>
          <w:szCs w:val="32"/>
          <w:highlight w:val="none"/>
          <w:lang w:val="en-US" w:eastAsia="zh-CN"/>
        </w:rPr>
        <w:t>并上传至联审平台</w:t>
      </w:r>
      <w:r>
        <w:rPr>
          <w:rFonts w:hint="eastAsia" w:ascii="仿宋_GB2312" w:hAnsi="Times New Roman" w:eastAsia="仿宋_GB2312"/>
          <w:sz w:val="32"/>
          <w:szCs w:val="32"/>
          <w:highlight w:val="none"/>
          <w:lang w:eastAsia="zh-CN"/>
        </w:rPr>
        <w:t>；</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eastAsia="zh-CN"/>
        </w:rPr>
      </w:pPr>
      <w:r>
        <w:rPr>
          <w:rFonts w:hint="eastAsia" w:ascii="仿宋_GB2312" w:hAnsi="Times New Roman" w:eastAsia="仿宋_GB2312"/>
          <w:sz w:val="32"/>
          <w:szCs w:val="32"/>
          <w:highlight w:val="none"/>
          <w:lang w:val="en-US" w:eastAsia="zh-CN"/>
        </w:rPr>
        <w:t>保护要求告知单明确要求需要进行房屋检测鉴定的项目，申请人应委托有资质的专业检测单位进行房屋检测鉴定；检测鉴定报告按相关要求需进行技术评审的，还需组织专家评审。</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bidi="ar-SA"/>
        </w:rPr>
        <w:t>（四）</w:t>
      </w:r>
      <w:r>
        <w:rPr>
          <w:rFonts w:hint="eastAsia" w:ascii="仿宋_GB2312" w:hAnsi="Times New Roman" w:eastAsia="仿宋_GB2312"/>
          <w:sz w:val="32"/>
          <w:szCs w:val="32"/>
          <w:highlight w:val="none"/>
          <w:lang w:val="en-US" w:eastAsia="zh-CN"/>
        </w:rPr>
        <w:t>申请人根据相关要求，编制完成</w:t>
      </w:r>
      <w:r>
        <w:rPr>
          <w:rFonts w:ascii="仿宋_GB2312" w:hAnsi="Times New Roman" w:eastAsia="仿宋_GB2312"/>
          <w:sz w:val="32"/>
          <w:szCs w:val="32"/>
          <w:highlight w:val="none"/>
        </w:rPr>
        <w:t>优秀历史建筑</w:t>
      </w:r>
      <w:r>
        <w:rPr>
          <w:rFonts w:hint="eastAsia" w:ascii="仿宋_GB2312" w:hAnsi="Times New Roman" w:eastAsia="仿宋_GB2312"/>
          <w:sz w:val="32"/>
          <w:szCs w:val="32"/>
          <w:highlight w:val="none"/>
        </w:rPr>
        <w:t>修缮（装修改造）</w:t>
      </w:r>
      <w:r>
        <w:rPr>
          <w:rFonts w:hint="eastAsia" w:ascii="仿宋_GB2312" w:hAnsi="Times New Roman" w:eastAsia="仿宋_GB2312"/>
          <w:sz w:val="32"/>
          <w:szCs w:val="32"/>
          <w:highlight w:val="none"/>
          <w:lang w:val="en-US" w:eastAsia="zh-CN"/>
        </w:rPr>
        <w:t>设计方案，并在联审平台申报。由区房屋行政管理部门对方案是否符合保护要求告知单、方案编制要求等内容进行初步审核，指导申请人完善设计方案。涉及建筑主体承重结构变动的，或改变建设工程规划许可证核准的使用性质的，还应当征询市规划资源管理部门的意见。</w:t>
      </w:r>
      <w:r>
        <w:rPr>
          <w:rFonts w:hint="eastAsia" w:ascii="仿宋_GB2312" w:hAnsi="Times New Roman" w:eastAsia="仿宋_GB2312"/>
          <w:sz w:val="32"/>
          <w:szCs w:val="32"/>
          <w:highlight w:val="none"/>
          <w:lang w:eastAsia="zh-CN"/>
        </w:rPr>
        <w:br w:type="textWrapping"/>
      </w:r>
      <w:r>
        <w:rPr>
          <w:rFonts w:hint="eastAsia" w:ascii="仿宋_GB2312" w:hAnsi="Times New Roman" w:eastAsia="仿宋_GB2312"/>
          <w:sz w:val="32"/>
          <w:szCs w:val="32"/>
          <w:highlight w:val="none"/>
          <w:lang w:val="en-US" w:eastAsia="zh-CN"/>
        </w:rPr>
        <w:t xml:space="preserve">    </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lang w:val="en-US" w:eastAsia="zh-CN"/>
        </w:rPr>
        <w:t>五</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lang w:val="en-US" w:eastAsia="zh-CN"/>
        </w:rPr>
        <w:t>初步审核后，由市房屋行政管理部门会同区房屋行政管理部门组织专家评审设计方案，出具专家评审意见，并上传联</w:t>
      </w:r>
      <w:r>
        <w:rPr>
          <w:rFonts w:hint="eastAsia" w:ascii="仿宋_GB2312" w:hAnsi="Times New Roman" w:eastAsia="仿宋_GB2312" w:cstheme="minorBidi"/>
          <w:kern w:val="2"/>
          <w:sz w:val="32"/>
          <w:szCs w:val="32"/>
          <w:highlight w:val="none"/>
          <w:lang w:val="en-US" w:eastAsia="zh-CN" w:bidi="ar-SA"/>
        </w:rPr>
        <w:t>审平台；</w:t>
      </w:r>
      <w:r>
        <w:rPr>
          <w:rFonts w:hint="eastAsia" w:ascii="仿宋_GB2312" w:hAnsi="Times New Roman" w:eastAsia="仿宋_GB2312"/>
          <w:sz w:val="32"/>
          <w:szCs w:val="32"/>
          <w:highlight w:val="none"/>
          <w:lang w:val="en-US" w:eastAsia="zh-CN"/>
        </w:rPr>
        <w:t>实行委托管理的，上述工作由相关区房屋行政管理部门负责落实</w:t>
      </w:r>
      <w:r>
        <w:rPr>
          <w:rFonts w:hint="eastAsia" w:ascii="仿宋_GB2312" w:hAnsi="Times New Roman" w:eastAsia="仿宋_GB2312" w:cstheme="minorBidi"/>
          <w:kern w:val="2"/>
          <w:sz w:val="32"/>
          <w:szCs w:val="32"/>
          <w:highlight w:val="none"/>
          <w:lang w:val="en-US" w:eastAsia="zh-CN" w:bidi="ar-SA"/>
        </w:rPr>
        <w:t>。</w:t>
      </w:r>
    </w:p>
    <w:p>
      <w:pPr>
        <w:numPr>
          <w:ilvl w:val="0"/>
          <w:numId w:val="0"/>
        </w:numPr>
        <w:adjustRightInd w:val="0"/>
        <w:snapToGrid w:val="0"/>
        <w:spacing w:line="600" w:lineRule="atLeast"/>
        <w:ind w:firstLine="640" w:firstLineChars="200"/>
        <w:rPr>
          <w:rFonts w:hint="default" w:ascii="仿宋_GB2312" w:hAnsi="Times New Roman" w:eastAsia="仿宋_GB2312"/>
          <w:sz w:val="32"/>
          <w:szCs w:val="32"/>
          <w:highlight w:val="none"/>
          <w:lang w:val="en-US" w:eastAsia="zh-CN"/>
        </w:rPr>
      </w:pPr>
      <w:r>
        <w:rPr>
          <w:rFonts w:hint="eastAsia" w:ascii="仿宋_GB2312" w:hAnsi="Times New Roman" w:eastAsia="仿宋_GB2312" w:cstheme="minorBidi"/>
          <w:kern w:val="2"/>
          <w:sz w:val="32"/>
          <w:szCs w:val="32"/>
          <w:highlight w:val="none"/>
          <w:lang w:val="en-US" w:eastAsia="zh-CN" w:bidi="ar-SA"/>
        </w:rPr>
        <w:t>（六）</w:t>
      </w:r>
      <w:r>
        <w:rPr>
          <w:rFonts w:ascii="仿宋_GB2312" w:hAnsi="Times New Roman" w:eastAsia="仿宋_GB2312"/>
          <w:sz w:val="32"/>
          <w:szCs w:val="32"/>
          <w:highlight w:val="none"/>
        </w:rPr>
        <w:t>专家评审通过的，申请人根据专家评审意见对设计方案进行完善，重新提交设计方案并对评审意见的落实情况进行专题说明；专家评审未能通过的，申请人根据专家评审意见对优秀历史建筑设计方案补充、修改后再行评审。申请人对设计方案进行补充、修改、完善及重新组织评审的时间，不计入行政审批办理时限。</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七</w:t>
      </w:r>
      <w:r>
        <w:rPr>
          <w:rFonts w:ascii="仿宋_GB2312" w:hAnsi="Times New Roman" w:eastAsia="仿宋_GB2312"/>
          <w:sz w:val="32"/>
          <w:szCs w:val="32"/>
          <w:highlight w:val="none"/>
        </w:rPr>
        <w:t>）申请人重新提交设计方案后，</w:t>
      </w:r>
      <w:r>
        <w:rPr>
          <w:rFonts w:hint="eastAsia" w:ascii="仿宋_GB2312" w:hAnsi="Times New Roman" w:eastAsia="仿宋_GB2312"/>
          <w:sz w:val="32"/>
          <w:szCs w:val="32"/>
          <w:highlight w:val="none"/>
          <w:lang w:eastAsia="zh-CN"/>
        </w:rPr>
        <w:t>市房屋行政管理部门</w:t>
      </w:r>
      <w:r>
        <w:rPr>
          <w:rFonts w:hint="eastAsia" w:ascii="仿宋_GB2312" w:hAnsi="Times New Roman" w:eastAsia="仿宋_GB2312"/>
          <w:sz w:val="32"/>
          <w:szCs w:val="32"/>
          <w:highlight w:val="none"/>
        </w:rPr>
        <w:t>应会同各</w:t>
      </w:r>
      <w:r>
        <w:rPr>
          <w:rFonts w:hint="eastAsia" w:ascii="仿宋_GB2312" w:hAnsi="Times New Roman" w:eastAsia="仿宋_GB2312"/>
          <w:sz w:val="32"/>
          <w:szCs w:val="32"/>
          <w:highlight w:val="none"/>
          <w:lang w:eastAsia="zh-CN"/>
        </w:rPr>
        <w:t>区房屋行政管理部门</w:t>
      </w:r>
      <w:r>
        <w:rPr>
          <w:rFonts w:hint="eastAsia" w:ascii="仿宋_GB2312" w:hAnsi="Times New Roman" w:eastAsia="仿宋_GB2312"/>
          <w:sz w:val="32"/>
          <w:szCs w:val="32"/>
          <w:highlight w:val="none"/>
          <w:lang w:val="en-US" w:eastAsia="zh-CN"/>
        </w:rPr>
        <w:t>对相关材料进行审核，并在受理材料通过</w:t>
      </w:r>
      <w:r>
        <w:rPr>
          <w:rFonts w:hint="eastAsia" w:ascii="仿宋_GB2312" w:hAnsi="Times New Roman" w:eastAsia="仿宋_GB2312"/>
          <w:sz w:val="32"/>
          <w:szCs w:val="32"/>
          <w:highlight w:val="none"/>
        </w:rPr>
        <w:t>之日起10个工作日内完成优秀历史建筑设计方案审批，出具“优秀历史建筑修缮（装修改造）设计方案的批复意见”</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lang w:val="en-US" w:eastAsia="zh-CN"/>
        </w:rPr>
        <w:t>上传联审平台</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lang w:val="en-US" w:eastAsia="zh-CN"/>
        </w:rPr>
        <w:t>实行委托管理的，上述工作由相关区房屋行政管理部门负责落实，</w:t>
      </w:r>
      <w:r>
        <w:rPr>
          <w:rFonts w:hint="eastAsia" w:ascii="仿宋_GB2312" w:hAnsi="Times New Roman" w:eastAsia="仿宋_GB2312"/>
          <w:sz w:val="32"/>
          <w:szCs w:val="32"/>
          <w:highlight w:val="none"/>
          <w:lang w:eastAsia="zh-CN"/>
        </w:rPr>
        <w:t>市房屋行政管理部门</w:t>
      </w:r>
      <w:r>
        <w:rPr>
          <w:rFonts w:hint="eastAsia" w:ascii="仿宋_GB2312" w:hAnsi="Times New Roman" w:eastAsia="仿宋_GB2312"/>
          <w:sz w:val="32"/>
          <w:szCs w:val="32"/>
          <w:highlight w:val="none"/>
          <w:lang w:val="en-US" w:eastAsia="zh-CN"/>
        </w:rPr>
        <w:t>先行对批复情况进行抽查，区房屋行政管理部门根据抽查情况</w:t>
      </w:r>
      <w:r>
        <w:rPr>
          <w:rFonts w:hint="eastAsia" w:ascii="仿宋_GB2312" w:hAnsi="Times New Roman" w:eastAsia="仿宋_GB2312"/>
          <w:sz w:val="32"/>
          <w:szCs w:val="32"/>
          <w:highlight w:val="none"/>
        </w:rPr>
        <w:t>出具批复文件</w:t>
      </w:r>
      <w:r>
        <w:rPr>
          <w:rFonts w:hint="eastAsia" w:ascii="仿宋_GB2312" w:hAnsi="Times New Roman" w:eastAsia="仿宋_GB2312"/>
          <w:sz w:val="32"/>
          <w:szCs w:val="32"/>
          <w:highlight w:val="none"/>
          <w:lang w:val="en-US" w:eastAsia="zh-CN"/>
        </w:rPr>
        <w:t>。</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ascii="仿宋_GB2312" w:hAnsi="Times New Roman" w:eastAsia="仿宋_GB2312"/>
          <w:sz w:val="32"/>
          <w:szCs w:val="32"/>
          <w:highlight w:val="none"/>
        </w:rPr>
        <w:t>批复文件有效期</w:t>
      </w:r>
      <w:r>
        <w:rPr>
          <w:rFonts w:hint="eastAsia" w:ascii="仿宋_GB2312" w:hAnsi="Times New Roman" w:eastAsia="仿宋_GB2312"/>
          <w:sz w:val="32"/>
          <w:szCs w:val="32"/>
          <w:highlight w:val="none"/>
          <w:lang w:val="en-US" w:eastAsia="zh-CN"/>
        </w:rPr>
        <w:t>为</w:t>
      </w:r>
      <w:r>
        <w:rPr>
          <w:rFonts w:ascii="仿宋_GB2312" w:hAnsi="Times New Roman" w:eastAsia="仿宋_GB2312"/>
          <w:sz w:val="32"/>
          <w:szCs w:val="32"/>
          <w:highlight w:val="none"/>
        </w:rPr>
        <w:t>1年，延期或变更需</w:t>
      </w:r>
      <w:r>
        <w:rPr>
          <w:rFonts w:hint="eastAsia" w:ascii="仿宋_GB2312" w:hAnsi="Times New Roman" w:eastAsia="仿宋_GB2312"/>
          <w:sz w:val="32"/>
          <w:szCs w:val="32"/>
          <w:highlight w:val="none"/>
          <w:lang w:val="en-US" w:eastAsia="zh-CN"/>
        </w:rPr>
        <w:t>重新</w:t>
      </w:r>
      <w:r>
        <w:rPr>
          <w:rFonts w:ascii="仿宋_GB2312" w:hAnsi="Times New Roman" w:eastAsia="仿宋_GB2312"/>
          <w:sz w:val="32"/>
          <w:szCs w:val="32"/>
          <w:highlight w:val="none"/>
        </w:rPr>
        <w:t>办理相关手续。</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第六条（所需材料）</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（一）提交项目信息申报</w:t>
      </w:r>
      <w:r>
        <w:rPr>
          <w:rFonts w:ascii="仿宋_GB2312" w:hAnsi="Times New Roman" w:eastAsia="仿宋_GB2312"/>
          <w:sz w:val="32"/>
          <w:szCs w:val="32"/>
          <w:highlight w:val="none"/>
        </w:rPr>
        <w:t>时，申请人</w:t>
      </w:r>
      <w:r>
        <w:rPr>
          <w:rFonts w:hint="eastAsia" w:ascii="仿宋_GB2312" w:hAnsi="Times New Roman" w:eastAsia="仿宋_GB2312"/>
          <w:sz w:val="32"/>
          <w:szCs w:val="32"/>
          <w:highlight w:val="none"/>
          <w:lang w:val="en-US" w:eastAsia="zh-CN"/>
        </w:rPr>
        <w:t>应通过联审平台填写项目基本信息并上传以下附件：</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1、立项文件（若有）</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2、房地产权证复印件（房屋无产权证的，提供权属证明文件）</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3、建筑所有人委托或授权文件（由受托单位申报的）</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4、优秀历史建筑总平面图</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5、其他相关材料</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（二）提交设计方案审批申请时，申请人应通过联审平台填写设计方案相关信息，上传以下附件：</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1、上海市优秀历史建筑工程设计方案审批申请表</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2、房屋质量检测报告（保护要求告知书中明确要求房屋质量检测的）</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3、优秀历史建筑修缮（装修改造）设计方案（包括工程概况与设计依据、历史沿革调查及价值特征分析、现状分析、保护要求和对应的设计要点、保护修缮设计说明、保护修缮设计图纸等内容）</w:t>
      </w:r>
    </w:p>
    <w:p>
      <w:pPr>
        <w:numPr>
          <w:ilvl w:val="0"/>
          <w:numId w:val="0"/>
        </w:numPr>
        <w:adjustRightInd w:val="0"/>
        <w:snapToGrid w:val="0"/>
        <w:spacing w:line="600" w:lineRule="atLeast"/>
        <w:ind w:firstLine="640" w:firstLineChars="200"/>
        <w:rPr>
          <w:rFonts w:hint="eastAsia" w:ascii="仿宋_GB2312" w:eastAsia="仿宋_GB2312" w:cstheme="minorBidi"/>
          <w:kern w:val="2"/>
          <w:sz w:val="32"/>
          <w:szCs w:val="32"/>
          <w:highlight w:val="none"/>
          <w:lang w:val="en-US" w:eastAsia="zh-CN" w:bidi="ar-SA"/>
        </w:rPr>
      </w:pPr>
      <w:r>
        <w:rPr>
          <w:rFonts w:hint="eastAsia" w:ascii="仿宋_GB2312" w:hAnsi="Times New Roman" w:eastAsia="仿宋_GB2312" w:cstheme="minorBidi"/>
          <w:kern w:val="2"/>
          <w:sz w:val="32"/>
          <w:szCs w:val="32"/>
          <w:highlight w:val="none"/>
          <w:lang w:val="en-US" w:eastAsia="zh-CN" w:bidi="ar-SA"/>
        </w:rPr>
        <w:t>专家评审会议后，</w:t>
      </w:r>
      <w:r>
        <w:rPr>
          <w:rFonts w:hint="eastAsia" w:ascii="仿宋_GB2312" w:eastAsia="仿宋_GB2312" w:cstheme="minorBidi"/>
          <w:kern w:val="2"/>
          <w:sz w:val="32"/>
          <w:szCs w:val="32"/>
          <w:highlight w:val="none"/>
          <w:lang w:val="en-US" w:eastAsia="zh-CN" w:bidi="ar-SA"/>
        </w:rPr>
        <w:t>申请人上传提交</w:t>
      </w:r>
      <w:r>
        <w:rPr>
          <w:rFonts w:hint="eastAsia" w:ascii="仿宋_GB2312" w:hAnsi="Times New Roman" w:eastAsia="仿宋_GB2312"/>
          <w:sz w:val="32"/>
          <w:szCs w:val="32"/>
          <w:highlight w:val="none"/>
          <w:lang w:val="en-US" w:eastAsia="zh-CN"/>
        </w:rPr>
        <w:t>根据专家评审意见修改完善的优秀历史建筑修</w:t>
      </w:r>
      <w:r>
        <w:rPr>
          <w:rFonts w:hint="eastAsia" w:ascii="仿宋_GB2312" w:eastAsia="仿宋_GB2312" w:cstheme="minorBidi"/>
          <w:kern w:val="2"/>
          <w:sz w:val="32"/>
          <w:szCs w:val="32"/>
          <w:highlight w:val="none"/>
          <w:lang w:val="en-US" w:eastAsia="zh-CN" w:bidi="ar-SA"/>
        </w:rPr>
        <w:t>缮（装修改造）设计方案及修改说明材料。</w:t>
      </w:r>
    </w:p>
    <w:p>
      <w:pPr>
        <w:numPr>
          <w:ilvl w:val="0"/>
          <w:numId w:val="0"/>
        </w:numPr>
        <w:adjustRightInd w:val="0"/>
        <w:snapToGrid w:val="0"/>
        <w:spacing w:line="600" w:lineRule="atLeast"/>
        <w:ind w:firstLine="640" w:firstLineChars="200"/>
        <w:rPr>
          <w:rFonts w:hint="default" w:ascii="仿宋_GB2312" w:eastAsia="仿宋_GB2312" w:cstheme="minorBidi"/>
          <w:kern w:val="2"/>
          <w:sz w:val="32"/>
          <w:szCs w:val="32"/>
          <w:highlight w:val="none"/>
          <w:lang w:val="en-US" w:eastAsia="zh-CN" w:bidi="ar-SA"/>
        </w:rPr>
      </w:pPr>
      <w:r>
        <w:rPr>
          <w:rFonts w:hint="eastAsia" w:ascii="仿宋_GB2312" w:eastAsia="仿宋_GB2312" w:cstheme="minorBidi"/>
          <w:kern w:val="2"/>
          <w:sz w:val="32"/>
          <w:szCs w:val="32"/>
          <w:highlight w:val="none"/>
          <w:lang w:val="en-US" w:eastAsia="zh-CN" w:bidi="ar-SA"/>
        </w:rPr>
        <w:t>对申请人已经提交并且能够通过信息化手段调取的材料，或者能够通过数据互认共享手段获取的其他单位的证明材料，无需重复提供。</w:t>
      </w:r>
    </w:p>
    <w:p>
      <w:pPr>
        <w:numPr>
          <w:ilvl w:val="0"/>
          <w:numId w:val="0"/>
        </w:numPr>
        <w:adjustRightInd w:val="0"/>
        <w:snapToGrid w:val="0"/>
        <w:spacing w:line="600" w:lineRule="atLeast"/>
        <w:ind w:firstLine="640" w:firstLineChars="200"/>
        <w:rPr>
          <w:rFonts w:hint="eastAsia" w:ascii="仿宋_GB2312" w:hAnsi="Times New Roman" w:eastAsia="仿宋_GB2312"/>
          <w:sz w:val="32"/>
          <w:szCs w:val="32"/>
          <w:highlight w:val="none"/>
          <w:lang w:eastAsia="zh-CN"/>
        </w:rPr>
      </w:pPr>
      <w:r>
        <w:rPr>
          <w:rFonts w:hint="eastAsia" w:ascii="黑体" w:hAnsi="黑体" w:eastAsia="黑体" w:cs="Times New Roman"/>
          <w:sz w:val="32"/>
          <w:szCs w:val="32"/>
          <w:highlight w:val="none"/>
          <w:lang w:val="en-US" w:eastAsia="zh-CN"/>
        </w:rPr>
        <w:t>第七条（专家评审）</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仿宋_GB2312" w:hAnsi="Times New Roman" w:eastAsia="仿宋_GB2312"/>
          <w:sz w:val="32"/>
          <w:szCs w:val="32"/>
          <w:highlight w:val="none"/>
          <w:lang w:eastAsia="zh-CN"/>
        </w:rPr>
        <w:t>市房屋行政管理部门</w:t>
      </w:r>
      <w:r>
        <w:rPr>
          <w:rFonts w:ascii="仿宋_GB2312" w:hAnsi="Times New Roman" w:eastAsia="仿宋_GB2312"/>
          <w:sz w:val="32"/>
          <w:szCs w:val="32"/>
          <w:highlight w:val="none"/>
        </w:rPr>
        <w:t>建立</w:t>
      </w:r>
      <w:r>
        <w:rPr>
          <w:rFonts w:hint="eastAsia" w:ascii="仿宋_GB2312" w:hAnsi="Times New Roman" w:eastAsia="仿宋_GB2312"/>
          <w:sz w:val="32"/>
          <w:szCs w:val="32"/>
          <w:highlight w:val="none"/>
          <w:lang w:val="en-US" w:eastAsia="zh-CN"/>
        </w:rPr>
        <w:t>由建筑、结构、施工、材料、设备、文化等方面专业人士组成的</w:t>
      </w:r>
      <w:r>
        <w:rPr>
          <w:rFonts w:ascii="仿宋_GB2312" w:hAnsi="Times New Roman" w:eastAsia="仿宋_GB2312"/>
          <w:sz w:val="32"/>
          <w:szCs w:val="32"/>
          <w:highlight w:val="none"/>
        </w:rPr>
        <w:t>本市优秀历史建筑保护专家库，需要进行专家评审的，应从市优秀历史建筑保护专家库中抽取评审专家</w:t>
      </w:r>
      <w:r>
        <w:rPr>
          <w:rFonts w:hint="eastAsia" w:ascii="仿宋_GB2312" w:hAnsi="Times New Roman" w:eastAsia="仿宋_GB2312"/>
          <w:sz w:val="32"/>
          <w:szCs w:val="32"/>
          <w:highlight w:val="none"/>
          <w:lang w:val="en-US" w:eastAsia="zh-CN"/>
        </w:rPr>
        <w:t>。</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ascii="仿宋_GB2312" w:hAnsi="Times New Roman" w:eastAsia="仿宋_GB2312"/>
          <w:sz w:val="32"/>
          <w:szCs w:val="32"/>
          <w:highlight w:val="none"/>
        </w:rPr>
        <w:t>优秀历史建筑设计方案审批涉及</w:t>
      </w:r>
      <w:r>
        <w:rPr>
          <w:rFonts w:hint="eastAsia" w:ascii="仿宋_GB2312" w:hAnsi="Times New Roman" w:eastAsia="仿宋_GB2312"/>
          <w:sz w:val="32"/>
          <w:szCs w:val="32"/>
          <w:highlight w:val="none"/>
          <w:lang w:val="en-US" w:eastAsia="zh-CN"/>
        </w:rPr>
        <w:t>的</w:t>
      </w:r>
      <w:r>
        <w:rPr>
          <w:rFonts w:ascii="仿宋_GB2312" w:hAnsi="Times New Roman" w:eastAsia="仿宋_GB2312"/>
          <w:sz w:val="32"/>
          <w:szCs w:val="32"/>
          <w:highlight w:val="none"/>
        </w:rPr>
        <w:t>专家评审费用纳入</w:t>
      </w:r>
      <w:r>
        <w:rPr>
          <w:rFonts w:hint="eastAsia" w:ascii="仿宋_GB2312" w:hAnsi="Times New Roman" w:eastAsia="仿宋_GB2312"/>
          <w:sz w:val="32"/>
          <w:szCs w:val="32"/>
          <w:highlight w:val="none"/>
          <w:lang w:eastAsia="zh-CN"/>
        </w:rPr>
        <w:t>评审组织</w:t>
      </w:r>
      <w:r>
        <w:rPr>
          <w:rFonts w:ascii="仿宋_GB2312" w:hAnsi="Times New Roman" w:eastAsia="仿宋_GB2312"/>
          <w:sz w:val="32"/>
          <w:szCs w:val="32"/>
          <w:highlight w:val="none"/>
        </w:rPr>
        <w:t>部门</w:t>
      </w:r>
      <w:r>
        <w:rPr>
          <w:rFonts w:hint="eastAsia" w:ascii="仿宋_GB2312" w:hAnsi="Times New Roman" w:eastAsia="仿宋_GB2312"/>
          <w:sz w:val="32"/>
          <w:szCs w:val="32"/>
          <w:highlight w:val="none"/>
          <w:lang w:eastAsia="zh-CN"/>
        </w:rPr>
        <w:t>的财政</w:t>
      </w:r>
      <w:r>
        <w:rPr>
          <w:rFonts w:ascii="仿宋_GB2312" w:hAnsi="Times New Roman" w:eastAsia="仿宋_GB2312"/>
          <w:sz w:val="32"/>
          <w:szCs w:val="32"/>
          <w:highlight w:val="none"/>
        </w:rPr>
        <w:t>预算，用于首次专家评审费用。</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第八条（事中事后监管）</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ascii="仿宋_GB2312" w:hAnsi="Times New Roman" w:eastAsia="仿宋_GB2312"/>
          <w:sz w:val="32"/>
          <w:szCs w:val="32"/>
          <w:highlight w:val="none"/>
        </w:rPr>
        <w:t>优秀历史建筑设计方案审批完成后，市、</w:t>
      </w:r>
      <w:r>
        <w:rPr>
          <w:rFonts w:hint="eastAsia" w:ascii="仿宋_GB2312" w:hAnsi="Times New Roman" w:eastAsia="仿宋_GB2312"/>
          <w:sz w:val="32"/>
          <w:szCs w:val="32"/>
          <w:highlight w:val="none"/>
          <w:lang w:eastAsia="zh-CN"/>
        </w:rPr>
        <w:t>区房屋行政管理部门</w:t>
      </w:r>
      <w:r>
        <w:rPr>
          <w:rFonts w:ascii="仿宋_GB2312" w:hAnsi="Times New Roman" w:eastAsia="仿宋_GB2312"/>
          <w:sz w:val="32"/>
          <w:szCs w:val="32"/>
          <w:highlight w:val="none"/>
        </w:rPr>
        <w:t>以及相关行业主管部门按各自职责分工实施项目后续管理。</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各区房屋行政管理部门</w:t>
      </w:r>
      <w:r>
        <w:rPr>
          <w:rFonts w:ascii="仿宋_GB2312" w:hAnsi="Times New Roman" w:eastAsia="仿宋_GB2312"/>
          <w:sz w:val="32"/>
          <w:szCs w:val="32"/>
          <w:highlight w:val="none"/>
        </w:rPr>
        <w:t>应</w:t>
      </w:r>
      <w:r>
        <w:rPr>
          <w:rFonts w:hint="eastAsia" w:ascii="仿宋_GB2312" w:hAnsi="Times New Roman" w:eastAsia="仿宋_GB2312"/>
          <w:sz w:val="32"/>
          <w:szCs w:val="32"/>
          <w:highlight w:val="none"/>
          <w:lang w:val="en-US" w:eastAsia="zh-CN"/>
        </w:rPr>
        <w:t>在日常管理的基础上，适时开展专项检查，加大对优秀历史建筑修缮（装修改造）工程的监督管理力度</w:t>
      </w:r>
      <w:r>
        <w:rPr>
          <w:rFonts w:hint="eastAsia" w:ascii="仿宋_GB2312" w:hAnsi="Times New Roman" w:eastAsia="仿宋_GB2312"/>
          <w:sz w:val="32"/>
          <w:szCs w:val="32"/>
          <w:highlight w:val="none"/>
        </w:rPr>
        <w:t>。</w:t>
      </w:r>
      <w:r>
        <w:rPr>
          <w:rFonts w:ascii="仿宋_GB2312" w:hAnsi="Times New Roman" w:eastAsia="仿宋_GB2312"/>
          <w:sz w:val="32"/>
          <w:szCs w:val="32"/>
          <w:highlight w:val="none"/>
        </w:rPr>
        <w:t>对于未按规定进行优秀历史建筑设计方案报批但项目已实施的</w:t>
      </w:r>
      <w:r>
        <w:rPr>
          <w:rFonts w:hint="eastAsia" w:ascii="仿宋_GB2312" w:hAnsi="Times New Roman" w:eastAsia="仿宋_GB2312"/>
          <w:sz w:val="32"/>
          <w:szCs w:val="32"/>
          <w:highlight w:val="none"/>
          <w:lang w:eastAsia="zh-CN"/>
        </w:rPr>
        <w:t>，</w:t>
      </w:r>
      <w:r>
        <w:rPr>
          <w:rFonts w:ascii="仿宋_GB2312" w:hAnsi="Times New Roman" w:eastAsia="仿宋_GB2312"/>
          <w:sz w:val="32"/>
          <w:szCs w:val="32"/>
          <w:highlight w:val="none"/>
        </w:rPr>
        <w:t>或者未按批准的设计方案实施的行为，</w:t>
      </w:r>
      <w:r>
        <w:rPr>
          <w:rFonts w:hint="eastAsia" w:ascii="仿宋_GB2312" w:hAnsi="Times New Roman" w:eastAsia="仿宋_GB2312"/>
          <w:sz w:val="32"/>
          <w:szCs w:val="32"/>
          <w:highlight w:val="none"/>
          <w:shd w:val="clear" w:color="auto" w:fill="auto"/>
          <w:lang w:val="en-US" w:eastAsia="zh-CN"/>
        </w:rPr>
        <w:t>各区房屋行政管理部门应及时将相关信息线索移交</w:t>
      </w:r>
      <w:r>
        <w:rPr>
          <w:rFonts w:ascii="仿宋_GB2312" w:hAnsi="Times New Roman" w:eastAsia="仿宋_GB2312"/>
          <w:sz w:val="32"/>
          <w:szCs w:val="32"/>
          <w:highlight w:val="none"/>
          <w:shd w:val="clear" w:color="auto" w:fill="auto"/>
        </w:rPr>
        <w:t>城管执法部门</w:t>
      </w:r>
      <w:r>
        <w:rPr>
          <w:rFonts w:hint="eastAsia" w:ascii="仿宋_GB2312" w:hAnsi="Times New Roman" w:eastAsia="仿宋_GB2312"/>
          <w:sz w:val="32"/>
          <w:szCs w:val="32"/>
          <w:highlight w:val="none"/>
          <w:shd w:val="clear" w:color="auto" w:fill="auto"/>
          <w:lang w:val="en-US" w:eastAsia="zh-CN"/>
        </w:rPr>
        <w:t>处理</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市房屋行政管理部门加强业务指导和过程抽查。</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第九条（档案管理）</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仿宋_GB2312" w:hAnsi="Times New Roman" w:eastAsia="仿宋_GB2312"/>
          <w:sz w:val="32"/>
          <w:szCs w:val="32"/>
          <w:highlight w:val="none"/>
          <w:lang w:eastAsia="zh-CN"/>
        </w:rPr>
        <w:t>市房屋行政管理部门</w:t>
      </w:r>
      <w:r>
        <w:rPr>
          <w:rFonts w:ascii="仿宋_GB2312" w:hAnsi="Times New Roman" w:eastAsia="仿宋_GB2312"/>
          <w:sz w:val="32"/>
          <w:szCs w:val="32"/>
          <w:highlight w:val="none"/>
        </w:rPr>
        <w:t>或实行委托管理的</w:t>
      </w:r>
      <w:r>
        <w:rPr>
          <w:rFonts w:hint="eastAsia" w:ascii="仿宋_GB2312" w:hAnsi="Times New Roman" w:eastAsia="仿宋_GB2312"/>
          <w:sz w:val="32"/>
          <w:szCs w:val="32"/>
          <w:highlight w:val="none"/>
          <w:lang w:eastAsia="zh-CN"/>
        </w:rPr>
        <w:t>区房屋行政管理部门</w:t>
      </w:r>
      <w:r>
        <w:rPr>
          <w:rFonts w:ascii="仿宋_GB2312" w:hAnsi="Times New Roman" w:eastAsia="仿宋_GB2312"/>
          <w:sz w:val="32"/>
          <w:szCs w:val="32"/>
          <w:highlight w:val="none"/>
        </w:rPr>
        <w:t>应当按照档案管理要求</w:t>
      </w:r>
      <w:r>
        <w:rPr>
          <w:rFonts w:hint="eastAsia" w:ascii="仿宋_GB2312" w:hAnsi="Times New Roman" w:eastAsia="仿宋_GB2312"/>
          <w:sz w:val="32"/>
          <w:szCs w:val="32"/>
          <w:highlight w:val="none"/>
          <w:lang w:val="en-US" w:eastAsia="zh-CN"/>
        </w:rPr>
        <w:t>，</w:t>
      </w:r>
      <w:r>
        <w:rPr>
          <w:rFonts w:ascii="仿宋_GB2312" w:hAnsi="Times New Roman" w:eastAsia="仿宋_GB2312"/>
          <w:sz w:val="32"/>
          <w:szCs w:val="32"/>
          <w:highlight w:val="none"/>
        </w:rPr>
        <w:t>对所办理的优秀历史建筑设计方案审批项目及时做好立卷归档工作</w:t>
      </w:r>
      <w:r>
        <w:rPr>
          <w:rFonts w:hint="eastAsia" w:ascii="仿宋_GB2312" w:hAnsi="Times New Roman" w:eastAsia="仿宋_GB2312"/>
          <w:sz w:val="32"/>
          <w:szCs w:val="32"/>
          <w:highlight w:val="none"/>
          <w:lang w:val="en-US" w:eastAsia="zh-CN"/>
        </w:rPr>
        <w:t>。各区房屋行政管理部门应督促申请人及时将项目竣工验收图纸上传至联审平台</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lang w:val="en-US" w:eastAsia="zh-CN"/>
        </w:rPr>
        <w:t>对于享受政府公共财政补助的优秀历史建筑修缮工程，按照《关于开展优秀历史建筑修缮项目数字化测绘建档工作的通知》相关要求，建立数字化测绘档案，并鼓励其他项目参照相关要求采用</w:t>
      </w:r>
      <w:r>
        <w:rPr>
          <w:rFonts w:hint="eastAsia" w:ascii="仿宋_GB2312" w:hAnsi="Times New Roman" w:eastAsia="仿宋_GB2312"/>
          <w:sz w:val="32"/>
          <w:szCs w:val="32"/>
          <w:highlight w:val="none"/>
        </w:rPr>
        <w:t>三维数字化测绘</w:t>
      </w:r>
      <w:r>
        <w:rPr>
          <w:rFonts w:hint="eastAsia" w:ascii="仿宋_GB2312" w:hAnsi="Times New Roman" w:eastAsia="仿宋_GB2312"/>
          <w:sz w:val="32"/>
          <w:szCs w:val="32"/>
          <w:highlight w:val="none"/>
          <w:lang w:val="en-US" w:eastAsia="zh-CN"/>
        </w:rPr>
        <w:t>的归档</w:t>
      </w:r>
      <w:r>
        <w:rPr>
          <w:rFonts w:hint="eastAsia" w:ascii="仿宋_GB2312" w:hAnsi="Times New Roman" w:eastAsia="仿宋_GB2312"/>
          <w:sz w:val="32"/>
          <w:szCs w:val="32"/>
          <w:highlight w:val="none"/>
        </w:rPr>
        <w:t>成果形式</w:t>
      </w:r>
      <w:r>
        <w:rPr>
          <w:rFonts w:hint="eastAsia" w:ascii="仿宋_GB2312" w:hAnsi="Times New Roman" w:eastAsia="仿宋_GB2312"/>
          <w:sz w:val="32"/>
          <w:szCs w:val="32"/>
          <w:highlight w:val="none"/>
          <w:lang w:eastAsia="zh-CN"/>
        </w:rPr>
        <w:t>。</w:t>
      </w:r>
    </w:p>
    <w:p>
      <w:pPr>
        <w:numPr>
          <w:ilvl w:val="0"/>
          <w:numId w:val="0"/>
        </w:numPr>
        <w:adjustRightInd w:val="0"/>
        <w:snapToGrid w:val="0"/>
        <w:spacing w:line="600" w:lineRule="atLeast"/>
        <w:ind w:firstLine="640" w:firstLineChars="200"/>
        <w:rPr>
          <w:rFonts w:hint="eastAsia" w:ascii="黑体" w:hAnsi="黑体" w:eastAsia="黑体" w:cs="Times New Roman"/>
          <w:sz w:val="32"/>
          <w:szCs w:val="32"/>
          <w:highlight w:val="none"/>
          <w:lang w:val="en-US" w:eastAsia="zh-CN"/>
        </w:rPr>
      </w:pPr>
      <w:r>
        <w:rPr>
          <w:rFonts w:hint="eastAsia" w:ascii="仿宋_GB2312" w:hAnsi="Times New Roman" w:eastAsia="仿宋_GB2312"/>
          <w:sz w:val="32"/>
          <w:szCs w:val="32"/>
          <w:highlight w:val="none"/>
          <w:lang w:val="en-US" w:eastAsia="zh-CN"/>
        </w:rPr>
        <w:t>优秀历史建筑修缮（装修改造）工程三维数字化测绘成果应报送至上海市优秀历史建筑保护管理系统，市房屋行政管理部门应做好接收工作</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hint="eastAsia" w:ascii="黑体" w:hAnsi="黑体" w:eastAsia="黑体" w:cs="Times New Roman"/>
          <w:sz w:val="32"/>
          <w:szCs w:val="32"/>
          <w:highlight w:val="none"/>
          <w:lang w:val="en-US" w:eastAsia="zh-CN"/>
        </w:rPr>
        <w:t>第十条（其他规定）</w:t>
      </w:r>
    </w:p>
    <w:p>
      <w:pPr>
        <w:numPr>
          <w:ilvl w:val="0"/>
          <w:numId w:val="0"/>
        </w:numPr>
        <w:adjustRightInd w:val="0"/>
        <w:snapToGrid w:val="0"/>
        <w:spacing w:line="600" w:lineRule="atLeast"/>
        <w:ind w:firstLine="640" w:firstLineChars="200"/>
        <w:rPr>
          <w:rFonts w:ascii="腾祥童宋体简" w:hAnsi="腾祥童宋体简" w:eastAsia="腾祥童宋体简" w:cs="腾祥童宋体简"/>
          <w:sz w:val="36"/>
          <w:szCs w:val="36"/>
          <w:highlight w:val="none"/>
        </w:rPr>
      </w:pPr>
      <w:r>
        <w:rPr>
          <w:rFonts w:hint="eastAsia" w:ascii="仿宋_GB2312" w:hAnsi="Times New Roman" w:eastAsia="仿宋_GB2312" w:cstheme="minorBidi"/>
          <w:kern w:val="2"/>
          <w:sz w:val="32"/>
          <w:szCs w:val="32"/>
          <w:highlight w:val="none"/>
          <w:lang w:val="en-US" w:eastAsia="zh-CN" w:bidi="ar-SA"/>
        </w:rPr>
        <w:t>（一）</w:t>
      </w:r>
      <w:r>
        <w:rPr>
          <w:rFonts w:hint="eastAsia" w:ascii="仿宋_GB2312" w:hAnsi="Times New Roman" w:eastAsia="仿宋_GB2312"/>
          <w:sz w:val="32"/>
          <w:szCs w:val="32"/>
          <w:highlight w:val="none"/>
          <w:lang w:val="en-US" w:eastAsia="zh-CN"/>
        </w:rPr>
        <w:t>对</w:t>
      </w:r>
      <w:r>
        <w:rPr>
          <w:rFonts w:hint="eastAsia" w:ascii="仿宋_GB2312" w:hAnsi="Times New Roman" w:eastAsia="仿宋_GB2312"/>
          <w:sz w:val="32"/>
          <w:szCs w:val="32"/>
          <w:highlight w:val="none"/>
        </w:rPr>
        <w:t>投资额低于100万元的优秀历史建筑修缮（装修改造）工程，纳入</w:t>
      </w:r>
      <w:r>
        <w:rPr>
          <w:rFonts w:hint="eastAsia" w:ascii="仿宋_GB2312" w:hAnsi="Times New Roman" w:eastAsia="仿宋_GB2312"/>
          <w:sz w:val="32"/>
          <w:szCs w:val="32"/>
          <w:highlight w:val="none"/>
          <w:lang w:val="en-US" w:eastAsia="zh-CN"/>
        </w:rPr>
        <w:t>各区</w:t>
      </w:r>
      <w:r>
        <w:rPr>
          <w:rFonts w:hint="eastAsia" w:ascii="仿宋_GB2312" w:hAnsi="Times New Roman" w:eastAsia="仿宋_GB2312"/>
          <w:sz w:val="32"/>
          <w:szCs w:val="32"/>
          <w:highlight w:val="none"/>
        </w:rPr>
        <w:t>属地化管理。</w:t>
      </w:r>
      <w:r>
        <w:rPr>
          <w:rFonts w:hint="eastAsia" w:ascii="仿宋_GB2312" w:hAnsi="Times New Roman" w:eastAsia="仿宋_GB2312"/>
          <w:sz w:val="32"/>
          <w:szCs w:val="32"/>
          <w:highlight w:val="none"/>
          <w:lang w:val="en-US" w:eastAsia="zh-CN"/>
        </w:rPr>
        <w:t>其中，对不涉及变动主体结构，不改变使用性质，不实施整体立面改动，并经现场踏勘确认不涉及重点保护部位及特色内部装饰的局部修缮或单元户装修行为，采用申请承诺和符合性验收的简易程序。</w:t>
      </w:r>
      <w:r>
        <w:rPr>
          <w:rFonts w:hint="eastAsia" w:ascii="仿宋_GB2312" w:hAnsi="Times New Roman" w:eastAsia="仿宋_GB2312"/>
          <w:sz w:val="32"/>
          <w:szCs w:val="32"/>
          <w:highlight w:val="none"/>
        </w:rPr>
        <w:t>具体实施</w:t>
      </w:r>
      <w:r>
        <w:rPr>
          <w:rFonts w:hint="eastAsia" w:ascii="仿宋_GB2312" w:hAnsi="Times New Roman" w:eastAsia="仿宋_GB2312"/>
          <w:sz w:val="32"/>
          <w:szCs w:val="32"/>
          <w:highlight w:val="none"/>
          <w:lang w:val="en-US" w:eastAsia="zh-CN"/>
        </w:rPr>
        <w:t>办法</w:t>
      </w:r>
      <w:r>
        <w:rPr>
          <w:rFonts w:hint="eastAsia" w:ascii="仿宋_GB2312" w:hAnsi="Times New Roman" w:eastAsia="仿宋_GB2312"/>
          <w:sz w:val="32"/>
          <w:szCs w:val="32"/>
          <w:highlight w:val="none"/>
        </w:rPr>
        <w:t>由</w:t>
      </w:r>
      <w:r>
        <w:rPr>
          <w:rFonts w:hint="eastAsia" w:ascii="仿宋_GB2312" w:hAnsi="Times New Roman" w:eastAsia="仿宋_GB2312"/>
          <w:sz w:val="32"/>
          <w:szCs w:val="32"/>
          <w:highlight w:val="none"/>
          <w:lang w:eastAsia="zh-CN"/>
        </w:rPr>
        <w:t>区房屋行政管理部门</w:t>
      </w:r>
      <w:r>
        <w:rPr>
          <w:rFonts w:hint="eastAsia" w:ascii="仿宋_GB2312" w:hAnsi="Times New Roman" w:eastAsia="仿宋_GB2312"/>
          <w:sz w:val="32"/>
          <w:szCs w:val="32"/>
          <w:highlight w:val="none"/>
        </w:rPr>
        <w:t>会同</w:t>
      </w:r>
      <w:r>
        <w:rPr>
          <w:rFonts w:hint="eastAsia" w:ascii="仿宋_GB2312" w:hAnsi="Times New Roman" w:eastAsia="仿宋_GB2312"/>
          <w:sz w:val="32"/>
          <w:szCs w:val="32"/>
          <w:highlight w:val="none"/>
          <w:lang w:val="en-US" w:eastAsia="zh-CN"/>
        </w:rPr>
        <w:t>区</w:t>
      </w:r>
      <w:r>
        <w:rPr>
          <w:rFonts w:hint="eastAsia" w:ascii="仿宋_GB2312" w:hAnsi="Times New Roman" w:eastAsia="仿宋_GB2312"/>
          <w:sz w:val="32"/>
          <w:szCs w:val="32"/>
          <w:highlight w:val="none"/>
        </w:rPr>
        <w:t>相关部门制定。</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二</w:t>
      </w:r>
      <w:r>
        <w:rPr>
          <w:rFonts w:ascii="仿宋_GB2312" w:hAnsi="Times New Roman" w:eastAsia="仿宋_GB2312"/>
          <w:sz w:val="32"/>
          <w:szCs w:val="32"/>
          <w:highlight w:val="none"/>
        </w:rPr>
        <w:t>）原有优秀历史建筑修缮（装修改造）设计方案审批相关规定与本办法有冲突的，以本办法为准。</w:t>
      </w:r>
      <w:r>
        <w:rPr>
          <w:rFonts w:hint="eastAsia" w:ascii="仿宋_GB2312" w:hAnsi="Times New Roman" w:eastAsia="仿宋_GB2312"/>
          <w:sz w:val="32"/>
          <w:szCs w:val="32"/>
          <w:highlight w:val="none"/>
        </w:rPr>
        <w:br w:type="textWrapping"/>
      </w:r>
      <w:r>
        <w:rPr>
          <w:rFonts w:hint="eastAsia" w:ascii="仿宋_GB2312" w:hAnsi="Times New Roman" w:eastAsia="仿宋_GB2312"/>
          <w:sz w:val="32"/>
          <w:szCs w:val="32"/>
          <w:highlight w:val="none"/>
          <w:lang w:val="en-US" w:eastAsia="zh-CN"/>
        </w:rPr>
        <w:t xml:space="preserve">    </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三</w:t>
      </w:r>
      <w:r>
        <w:rPr>
          <w:rFonts w:ascii="仿宋_GB2312" w:hAnsi="Times New Roman" w:eastAsia="仿宋_GB2312"/>
          <w:sz w:val="32"/>
          <w:szCs w:val="32"/>
          <w:highlight w:val="none"/>
        </w:rPr>
        <w:t>）本办法自20</w:t>
      </w:r>
      <w:r>
        <w:rPr>
          <w:rFonts w:hint="eastAsia" w:ascii="仿宋_GB2312" w:hAnsi="Times New Roman" w:eastAsia="仿宋_GB2312"/>
          <w:sz w:val="32"/>
          <w:szCs w:val="32"/>
          <w:highlight w:val="none"/>
          <w:lang w:val="en-US" w:eastAsia="zh-CN"/>
        </w:rPr>
        <w:t>23</w:t>
      </w:r>
      <w:r>
        <w:rPr>
          <w:rFonts w:ascii="仿宋_GB2312" w:hAnsi="Times New Roman" w:eastAsia="仿宋_GB2312"/>
          <w:sz w:val="32"/>
          <w:szCs w:val="32"/>
          <w:highlight w:val="none"/>
        </w:rPr>
        <w:t>年</w:t>
      </w:r>
      <w:r>
        <w:rPr>
          <w:rFonts w:hint="eastAsia" w:ascii="仿宋_GB2312" w:hAnsi="Times New Roman" w:eastAsia="仿宋_GB2312"/>
          <w:sz w:val="32"/>
          <w:szCs w:val="32"/>
          <w:highlight w:val="none"/>
          <w:lang w:val="en-US" w:eastAsia="zh-CN"/>
        </w:rPr>
        <w:t>11</w:t>
      </w:r>
      <w:r>
        <w:rPr>
          <w:rFonts w:ascii="仿宋_GB2312" w:hAnsi="Times New Roman" w:eastAsia="仿宋_GB2312"/>
          <w:sz w:val="32"/>
          <w:szCs w:val="32"/>
          <w:highlight w:val="none"/>
        </w:rPr>
        <w:t>月</w:t>
      </w:r>
      <w:r>
        <w:rPr>
          <w:rFonts w:hint="eastAsia" w:ascii="仿宋_GB2312" w:hAnsi="Times New Roman" w:eastAsia="仿宋_GB2312"/>
          <w:sz w:val="32"/>
          <w:szCs w:val="32"/>
          <w:highlight w:val="none"/>
          <w:lang w:val="en-US" w:eastAsia="zh-CN"/>
        </w:rPr>
        <w:t>1</w:t>
      </w:r>
      <w:r>
        <w:rPr>
          <w:rFonts w:ascii="仿宋_GB2312" w:hAnsi="Times New Roman" w:eastAsia="仿宋_GB2312"/>
          <w:sz w:val="32"/>
          <w:szCs w:val="32"/>
          <w:highlight w:val="none"/>
        </w:rPr>
        <w:t>日起</w:t>
      </w:r>
      <w:r>
        <w:rPr>
          <w:rFonts w:hint="eastAsia" w:ascii="仿宋_GB2312" w:hAnsi="Times New Roman" w:eastAsia="仿宋_GB2312"/>
          <w:sz w:val="32"/>
          <w:szCs w:val="32"/>
          <w:highlight w:val="none"/>
          <w:lang w:val="en-US" w:eastAsia="zh-CN"/>
        </w:rPr>
        <w:t>施行</w:t>
      </w:r>
      <w:r>
        <w:rPr>
          <w:rFonts w:ascii="仿宋_GB2312" w:hAnsi="Times New Roman" w:eastAsia="仿宋_GB2312"/>
          <w:sz w:val="32"/>
          <w:szCs w:val="32"/>
          <w:highlight w:val="none"/>
        </w:rPr>
        <w:t>，有效期</w:t>
      </w:r>
      <w:r>
        <w:rPr>
          <w:rFonts w:hint="eastAsia" w:ascii="仿宋_GB2312" w:hAnsi="Times New Roman" w:eastAsia="仿宋_GB2312"/>
          <w:sz w:val="32"/>
          <w:szCs w:val="32"/>
          <w:highlight w:val="none"/>
          <w:lang w:val="en-US" w:eastAsia="zh-CN"/>
        </w:rPr>
        <w:t>至2028年6月30日</w:t>
      </w:r>
      <w:r>
        <w:rPr>
          <w:rFonts w:ascii="仿宋_GB2312" w:hAnsi="Times New Roman" w:eastAsia="仿宋_GB2312"/>
          <w:sz w:val="32"/>
          <w:szCs w:val="32"/>
          <w:highlight w:val="none"/>
        </w:rPr>
        <w:t>。</w:t>
      </w:r>
    </w:p>
    <w:sectPr>
      <w:headerReference r:id="rId3" w:type="default"/>
      <w:footerReference r:id="rId4"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EB4C7D-7511-4344-A8C7-60688729F9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49119A8-5233-4841-8E8A-D039CD62AE8C}"/>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3" w:fontKey="{263B014F-68F8-41D3-AE44-B4A17D4A2AC9}"/>
  </w:font>
  <w:font w:name="MingLiU">
    <w:altName w:val="PMingLiU-ExtB"/>
    <w:panose1 w:val="02020509000000000000"/>
    <w:charset w:val="88"/>
    <w:family w:val="modern"/>
    <w:pitch w:val="default"/>
    <w:sig w:usb0="00000000" w:usb1="00000000" w:usb2="00000016" w:usb3="00000000" w:csb0="00100001" w:csb1="00000000"/>
  </w:font>
  <w:font w:name="方正书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5CA893F3-3D7B-4645-9E2E-A007C554085C}"/>
  </w:font>
  <w:font w:name="楷体_GB2312">
    <w:panose1 w:val="02010609030101010101"/>
    <w:charset w:val="86"/>
    <w:family w:val="auto"/>
    <w:pitch w:val="default"/>
    <w:sig w:usb0="00000001" w:usb1="080E0000" w:usb2="00000000" w:usb3="00000000" w:csb0="00040000" w:csb1="00000000"/>
    <w:embedRegular r:id="rId5" w:fontKey="{59022D9D-1503-4C94-A53E-9C0C2F8D9988}"/>
  </w:font>
  <w:font w:name="腾祥童宋体简">
    <w:altName w:val="宋体"/>
    <w:panose1 w:val="00000000000000000000"/>
    <w:charset w:val="86"/>
    <w:family w:val="auto"/>
    <w:pitch w:val="default"/>
    <w:sig w:usb0="00000000" w:usb1="00000000" w:usb2="00000000" w:usb3="00000000" w:csb0="00040001" w:csb1="00000000"/>
    <w:embedRegular r:id="rId6" w:fontKey="{373624FB-BD3D-48E9-88F8-7018BB651889}"/>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81E17"/>
    <w:multiLevelType w:val="multilevel"/>
    <w:tmpl w:val="24981E17"/>
    <w:lvl w:ilvl="0" w:tentative="0">
      <w:start w:val="1"/>
      <w:numFmt w:val="decimal"/>
      <w:pStyle w:val="6"/>
      <w:lvlText w:val="%1"/>
      <w:lvlJc w:val="left"/>
      <w:pPr>
        <w:ind w:left="425" w:hanging="425"/>
      </w:pPr>
      <w:rPr>
        <w:b/>
        <w:i w:val="0"/>
      </w:rPr>
    </w:lvl>
    <w:lvl w:ilvl="1" w:tentative="0">
      <w:start w:val="1"/>
      <w:numFmt w:val="decimal"/>
      <w:pStyle w:val="8"/>
      <w:suff w:val="space"/>
      <w:lvlText w:val="%1.%2"/>
      <w:lvlJc w:val="left"/>
      <w:pPr>
        <w:ind w:left="1348" w:firstLine="71"/>
      </w:pPr>
      <w:rPr>
        <w:b/>
        <w:bCs/>
      </w:rPr>
    </w:lvl>
    <w:lvl w:ilvl="2" w:tentative="0">
      <w:start w:val="1"/>
      <w:numFmt w:val="decimal"/>
      <w:pStyle w:val="9"/>
      <w:suff w:val="space"/>
      <w:lvlText w:val="%1.%2.%3"/>
      <w:lvlJc w:val="left"/>
      <w:pPr>
        <w:ind w:left="211" w:firstLine="73"/>
      </w:pPr>
      <w:rPr>
        <w:b w:val="0"/>
        <w:bCs/>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MjI1NWJjMzM0YzMxYmE3MTA1OTA2ZDEzNDNkN2QifQ=="/>
  </w:docVars>
  <w:rsids>
    <w:rsidRoot w:val="00082276"/>
    <w:rsid w:val="00043A37"/>
    <w:rsid w:val="00045649"/>
    <w:rsid w:val="00054E54"/>
    <w:rsid w:val="0005620E"/>
    <w:rsid w:val="00064441"/>
    <w:rsid w:val="00071BF3"/>
    <w:rsid w:val="00082276"/>
    <w:rsid w:val="000903BC"/>
    <w:rsid w:val="000A0FC4"/>
    <w:rsid w:val="000A16EE"/>
    <w:rsid w:val="000C5BFB"/>
    <w:rsid w:val="000C7E46"/>
    <w:rsid w:val="000D6183"/>
    <w:rsid w:val="000D6206"/>
    <w:rsid w:val="000E115B"/>
    <w:rsid w:val="000E4518"/>
    <w:rsid w:val="000F2A74"/>
    <w:rsid w:val="000F5DC8"/>
    <w:rsid w:val="00105D1D"/>
    <w:rsid w:val="001156CE"/>
    <w:rsid w:val="00115E89"/>
    <w:rsid w:val="00117739"/>
    <w:rsid w:val="00124717"/>
    <w:rsid w:val="001275AC"/>
    <w:rsid w:val="001424B7"/>
    <w:rsid w:val="00152BA4"/>
    <w:rsid w:val="00157CCB"/>
    <w:rsid w:val="00184640"/>
    <w:rsid w:val="00191BD1"/>
    <w:rsid w:val="0019206C"/>
    <w:rsid w:val="001B1C06"/>
    <w:rsid w:val="001B46C9"/>
    <w:rsid w:val="001C1F0E"/>
    <w:rsid w:val="001E3C8E"/>
    <w:rsid w:val="0023071D"/>
    <w:rsid w:val="00237335"/>
    <w:rsid w:val="00245824"/>
    <w:rsid w:val="00246FF5"/>
    <w:rsid w:val="002542CF"/>
    <w:rsid w:val="002673B0"/>
    <w:rsid w:val="00272359"/>
    <w:rsid w:val="00275B0E"/>
    <w:rsid w:val="002824FB"/>
    <w:rsid w:val="00287660"/>
    <w:rsid w:val="00293393"/>
    <w:rsid w:val="002A5093"/>
    <w:rsid w:val="002A5B30"/>
    <w:rsid w:val="002C0A43"/>
    <w:rsid w:val="002C3300"/>
    <w:rsid w:val="002F57F4"/>
    <w:rsid w:val="002F6FDF"/>
    <w:rsid w:val="00303D16"/>
    <w:rsid w:val="00304CDB"/>
    <w:rsid w:val="0032729A"/>
    <w:rsid w:val="00337CE8"/>
    <w:rsid w:val="003577A2"/>
    <w:rsid w:val="00363A54"/>
    <w:rsid w:val="003A33EA"/>
    <w:rsid w:val="003A3870"/>
    <w:rsid w:val="003A7269"/>
    <w:rsid w:val="003B416F"/>
    <w:rsid w:val="003D0570"/>
    <w:rsid w:val="003F3034"/>
    <w:rsid w:val="004010C6"/>
    <w:rsid w:val="0040427F"/>
    <w:rsid w:val="004057DE"/>
    <w:rsid w:val="0043349C"/>
    <w:rsid w:val="00442F8B"/>
    <w:rsid w:val="00453CBE"/>
    <w:rsid w:val="00456999"/>
    <w:rsid w:val="00473CD2"/>
    <w:rsid w:val="004A09B7"/>
    <w:rsid w:val="004B680E"/>
    <w:rsid w:val="004C0C33"/>
    <w:rsid w:val="004D5879"/>
    <w:rsid w:val="004E034E"/>
    <w:rsid w:val="004F09FC"/>
    <w:rsid w:val="004F3E55"/>
    <w:rsid w:val="004F6EB5"/>
    <w:rsid w:val="00507A00"/>
    <w:rsid w:val="00527B90"/>
    <w:rsid w:val="00532B88"/>
    <w:rsid w:val="00536DB8"/>
    <w:rsid w:val="00545245"/>
    <w:rsid w:val="005464A4"/>
    <w:rsid w:val="0056082E"/>
    <w:rsid w:val="00573C5B"/>
    <w:rsid w:val="00574EE1"/>
    <w:rsid w:val="00590D0A"/>
    <w:rsid w:val="00592E05"/>
    <w:rsid w:val="00597D1C"/>
    <w:rsid w:val="005A2AFE"/>
    <w:rsid w:val="005B0ED7"/>
    <w:rsid w:val="005B2C27"/>
    <w:rsid w:val="005C19A7"/>
    <w:rsid w:val="005C2F1A"/>
    <w:rsid w:val="005E5EFB"/>
    <w:rsid w:val="006200E0"/>
    <w:rsid w:val="0062115D"/>
    <w:rsid w:val="00623813"/>
    <w:rsid w:val="00632D90"/>
    <w:rsid w:val="006564DD"/>
    <w:rsid w:val="006730ED"/>
    <w:rsid w:val="00675889"/>
    <w:rsid w:val="0068019F"/>
    <w:rsid w:val="00682A24"/>
    <w:rsid w:val="0069698D"/>
    <w:rsid w:val="006B460B"/>
    <w:rsid w:val="006B5C95"/>
    <w:rsid w:val="006C10B4"/>
    <w:rsid w:val="006F09B1"/>
    <w:rsid w:val="006F5672"/>
    <w:rsid w:val="00700BB5"/>
    <w:rsid w:val="00704007"/>
    <w:rsid w:val="007279D5"/>
    <w:rsid w:val="007337CC"/>
    <w:rsid w:val="00733F2C"/>
    <w:rsid w:val="007472AB"/>
    <w:rsid w:val="00776789"/>
    <w:rsid w:val="00786C9B"/>
    <w:rsid w:val="00795E33"/>
    <w:rsid w:val="00796D98"/>
    <w:rsid w:val="007A1DCA"/>
    <w:rsid w:val="007A613D"/>
    <w:rsid w:val="007B6CA1"/>
    <w:rsid w:val="007D3992"/>
    <w:rsid w:val="007D60CF"/>
    <w:rsid w:val="007F58B7"/>
    <w:rsid w:val="00802481"/>
    <w:rsid w:val="008046A3"/>
    <w:rsid w:val="00820FE6"/>
    <w:rsid w:val="00834F2E"/>
    <w:rsid w:val="00844682"/>
    <w:rsid w:val="008510FC"/>
    <w:rsid w:val="00855AA4"/>
    <w:rsid w:val="00861B78"/>
    <w:rsid w:val="008715B9"/>
    <w:rsid w:val="00891D4C"/>
    <w:rsid w:val="00896D4A"/>
    <w:rsid w:val="008B0E0D"/>
    <w:rsid w:val="008B1170"/>
    <w:rsid w:val="008B4740"/>
    <w:rsid w:val="008C1C55"/>
    <w:rsid w:val="008C4AC6"/>
    <w:rsid w:val="008D5766"/>
    <w:rsid w:val="008D5DAE"/>
    <w:rsid w:val="008E4907"/>
    <w:rsid w:val="008F6496"/>
    <w:rsid w:val="008F7D2B"/>
    <w:rsid w:val="00932534"/>
    <w:rsid w:val="00933ED9"/>
    <w:rsid w:val="0093410F"/>
    <w:rsid w:val="00935074"/>
    <w:rsid w:val="00937015"/>
    <w:rsid w:val="009429B0"/>
    <w:rsid w:val="00943153"/>
    <w:rsid w:val="00950E11"/>
    <w:rsid w:val="0096365E"/>
    <w:rsid w:val="00971ACC"/>
    <w:rsid w:val="00976900"/>
    <w:rsid w:val="00977555"/>
    <w:rsid w:val="00990A78"/>
    <w:rsid w:val="0099122A"/>
    <w:rsid w:val="009B31CC"/>
    <w:rsid w:val="009B47FD"/>
    <w:rsid w:val="009E314F"/>
    <w:rsid w:val="009E479E"/>
    <w:rsid w:val="00A6014F"/>
    <w:rsid w:val="00A60ABD"/>
    <w:rsid w:val="00A654D8"/>
    <w:rsid w:val="00A67D58"/>
    <w:rsid w:val="00A8696D"/>
    <w:rsid w:val="00A955D8"/>
    <w:rsid w:val="00AA19AE"/>
    <w:rsid w:val="00AC100A"/>
    <w:rsid w:val="00AC51C7"/>
    <w:rsid w:val="00AC7EE7"/>
    <w:rsid w:val="00AD1CD5"/>
    <w:rsid w:val="00AE2828"/>
    <w:rsid w:val="00AE37E6"/>
    <w:rsid w:val="00AF0423"/>
    <w:rsid w:val="00B23FC5"/>
    <w:rsid w:val="00B24699"/>
    <w:rsid w:val="00B41FC9"/>
    <w:rsid w:val="00B42090"/>
    <w:rsid w:val="00B62D12"/>
    <w:rsid w:val="00B77DA7"/>
    <w:rsid w:val="00BA18B3"/>
    <w:rsid w:val="00BB37C8"/>
    <w:rsid w:val="00BB773D"/>
    <w:rsid w:val="00C0082E"/>
    <w:rsid w:val="00C018F0"/>
    <w:rsid w:val="00C02439"/>
    <w:rsid w:val="00C02838"/>
    <w:rsid w:val="00C056BC"/>
    <w:rsid w:val="00C15146"/>
    <w:rsid w:val="00C25CE0"/>
    <w:rsid w:val="00C26203"/>
    <w:rsid w:val="00C36A3B"/>
    <w:rsid w:val="00C36F8B"/>
    <w:rsid w:val="00C50C00"/>
    <w:rsid w:val="00C60FA7"/>
    <w:rsid w:val="00C63670"/>
    <w:rsid w:val="00C81200"/>
    <w:rsid w:val="00C81F3D"/>
    <w:rsid w:val="00C92CE5"/>
    <w:rsid w:val="00CB1FAC"/>
    <w:rsid w:val="00CB288A"/>
    <w:rsid w:val="00CD252F"/>
    <w:rsid w:val="00CE0B95"/>
    <w:rsid w:val="00D1194A"/>
    <w:rsid w:val="00D11C8B"/>
    <w:rsid w:val="00D26AD4"/>
    <w:rsid w:val="00D35F5A"/>
    <w:rsid w:val="00D5506A"/>
    <w:rsid w:val="00D55CD7"/>
    <w:rsid w:val="00D57DF6"/>
    <w:rsid w:val="00D82709"/>
    <w:rsid w:val="00DA4230"/>
    <w:rsid w:val="00DA5C53"/>
    <w:rsid w:val="00DC2178"/>
    <w:rsid w:val="00DC5349"/>
    <w:rsid w:val="00DE2A97"/>
    <w:rsid w:val="00E00D97"/>
    <w:rsid w:val="00E01300"/>
    <w:rsid w:val="00E14FB6"/>
    <w:rsid w:val="00E20206"/>
    <w:rsid w:val="00E22D42"/>
    <w:rsid w:val="00E3563B"/>
    <w:rsid w:val="00E4593E"/>
    <w:rsid w:val="00E52224"/>
    <w:rsid w:val="00E66A90"/>
    <w:rsid w:val="00E70346"/>
    <w:rsid w:val="00E801E1"/>
    <w:rsid w:val="00E953C5"/>
    <w:rsid w:val="00E97A8D"/>
    <w:rsid w:val="00EA2947"/>
    <w:rsid w:val="00EA2EF7"/>
    <w:rsid w:val="00EA7710"/>
    <w:rsid w:val="00EC032B"/>
    <w:rsid w:val="00ED70C3"/>
    <w:rsid w:val="00EE55B6"/>
    <w:rsid w:val="00F02BB1"/>
    <w:rsid w:val="00F231A2"/>
    <w:rsid w:val="00F333A3"/>
    <w:rsid w:val="00F34353"/>
    <w:rsid w:val="00F53DE6"/>
    <w:rsid w:val="00F66DD2"/>
    <w:rsid w:val="00F8537B"/>
    <w:rsid w:val="00F91580"/>
    <w:rsid w:val="00F96822"/>
    <w:rsid w:val="00FC798B"/>
    <w:rsid w:val="00FE2E06"/>
    <w:rsid w:val="00FE3880"/>
    <w:rsid w:val="017473EB"/>
    <w:rsid w:val="018E53BB"/>
    <w:rsid w:val="01D46B46"/>
    <w:rsid w:val="01DB3A73"/>
    <w:rsid w:val="01E21263"/>
    <w:rsid w:val="021556F2"/>
    <w:rsid w:val="0227136C"/>
    <w:rsid w:val="02377801"/>
    <w:rsid w:val="02441F1E"/>
    <w:rsid w:val="02954528"/>
    <w:rsid w:val="0297204E"/>
    <w:rsid w:val="02B32C00"/>
    <w:rsid w:val="02C32E43"/>
    <w:rsid w:val="02E42DB9"/>
    <w:rsid w:val="030D6AE0"/>
    <w:rsid w:val="03141B37"/>
    <w:rsid w:val="03195159"/>
    <w:rsid w:val="035479D8"/>
    <w:rsid w:val="03577A2F"/>
    <w:rsid w:val="037B3E16"/>
    <w:rsid w:val="03B15391"/>
    <w:rsid w:val="03C63D8F"/>
    <w:rsid w:val="03CE7CF1"/>
    <w:rsid w:val="03DA48E8"/>
    <w:rsid w:val="03E2554B"/>
    <w:rsid w:val="03E71E80"/>
    <w:rsid w:val="03F92894"/>
    <w:rsid w:val="04367644"/>
    <w:rsid w:val="043D35D3"/>
    <w:rsid w:val="044B7594"/>
    <w:rsid w:val="04536448"/>
    <w:rsid w:val="04B70854"/>
    <w:rsid w:val="04B914C8"/>
    <w:rsid w:val="04B96C9C"/>
    <w:rsid w:val="04FC0279"/>
    <w:rsid w:val="052027CE"/>
    <w:rsid w:val="053242B0"/>
    <w:rsid w:val="056A5C20"/>
    <w:rsid w:val="05791EDF"/>
    <w:rsid w:val="059E36F3"/>
    <w:rsid w:val="05B34ED2"/>
    <w:rsid w:val="05BC4FF6"/>
    <w:rsid w:val="060C7EB6"/>
    <w:rsid w:val="061A394A"/>
    <w:rsid w:val="061D6D0E"/>
    <w:rsid w:val="06376416"/>
    <w:rsid w:val="063E0A32"/>
    <w:rsid w:val="064A73D7"/>
    <w:rsid w:val="068C5C42"/>
    <w:rsid w:val="0693077C"/>
    <w:rsid w:val="069A4680"/>
    <w:rsid w:val="06FA0DFD"/>
    <w:rsid w:val="074F6778"/>
    <w:rsid w:val="07524795"/>
    <w:rsid w:val="0795266D"/>
    <w:rsid w:val="07B77ADD"/>
    <w:rsid w:val="07C1191B"/>
    <w:rsid w:val="07C66F31"/>
    <w:rsid w:val="07D733BC"/>
    <w:rsid w:val="07EA4B00"/>
    <w:rsid w:val="07EA70C4"/>
    <w:rsid w:val="07F7AEEB"/>
    <w:rsid w:val="07F94AD2"/>
    <w:rsid w:val="07FF6FDE"/>
    <w:rsid w:val="0837398B"/>
    <w:rsid w:val="08526065"/>
    <w:rsid w:val="08770160"/>
    <w:rsid w:val="08793FA4"/>
    <w:rsid w:val="0898267C"/>
    <w:rsid w:val="08BB45BC"/>
    <w:rsid w:val="08D538D0"/>
    <w:rsid w:val="091A640F"/>
    <w:rsid w:val="094E71DE"/>
    <w:rsid w:val="099B67B3"/>
    <w:rsid w:val="09AA6B0A"/>
    <w:rsid w:val="09AB63DF"/>
    <w:rsid w:val="09E3205A"/>
    <w:rsid w:val="0A4F320E"/>
    <w:rsid w:val="0A50153D"/>
    <w:rsid w:val="0AA30BDE"/>
    <w:rsid w:val="0AA95014"/>
    <w:rsid w:val="0ABB08A3"/>
    <w:rsid w:val="0AC147CE"/>
    <w:rsid w:val="0AC21C32"/>
    <w:rsid w:val="0AE5151C"/>
    <w:rsid w:val="0B052D2B"/>
    <w:rsid w:val="0B24086A"/>
    <w:rsid w:val="0B302F90"/>
    <w:rsid w:val="0B697506"/>
    <w:rsid w:val="0B772A1C"/>
    <w:rsid w:val="0B815649"/>
    <w:rsid w:val="0B8213C1"/>
    <w:rsid w:val="0B925AA8"/>
    <w:rsid w:val="0BAC7025"/>
    <w:rsid w:val="0BC639A4"/>
    <w:rsid w:val="0BE33CF4"/>
    <w:rsid w:val="0C0F0EA7"/>
    <w:rsid w:val="0C592F5E"/>
    <w:rsid w:val="0C5E3BDC"/>
    <w:rsid w:val="0C676F35"/>
    <w:rsid w:val="0C9B273A"/>
    <w:rsid w:val="0CCE2B10"/>
    <w:rsid w:val="0D474A22"/>
    <w:rsid w:val="0D55641B"/>
    <w:rsid w:val="0D904269"/>
    <w:rsid w:val="0D951880"/>
    <w:rsid w:val="0D9B2B3C"/>
    <w:rsid w:val="0DAA0013"/>
    <w:rsid w:val="0DD61012"/>
    <w:rsid w:val="0E0F1632"/>
    <w:rsid w:val="0E15651D"/>
    <w:rsid w:val="0E1924B1"/>
    <w:rsid w:val="0E245572"/>
    <w:rsid w:val="0E5F7C12"/>
    <w:rsid w:val="0EAF4BC3"/>
    <w:rsid w:val="0EC57F43"/>
    <w:rsid w:val="0EE859DF"/>
    <w:rsid w:val="0F2801B2"/>
    <w:rsid w:val="0F4179B7"/>
    <w:rsid w:val="0F571C8F"/>
    <w:rsid w:val="0F615EBD"/>
    <w:rsid w:val="0F727101"/>
    <w:rsid w:val="0F7B4AA5"/>
    <w:rsid w:val="0F7C2CF7"/>
    <w:rsid w:val="0FB27860"/>
    <w:rsid w:val="0FC04926"/>
    <w:rsid w:val="0FC9453E"/>
    <w:rsid w:val="0FFC7994"/>
    <w:rsid w:val="0FFFC353"/>
    <w:rsid w:val="10125673"/>
    <w:rsid w:val="101728F4"/>
    <w:rsid w:val="101822F4"/>
    <w:rsid w:val="10593038"/>
    <w:rsid w:val="10601847"/>
    <w:rsid w:val="108118B3"/>
    <w:rsid w:val="10A021AB"/>
    <w:rsid w:val="10F42D61"/>
    <w:rsid w:val="11883237"/>
    <w:rsid w:val="11A021F8"/>
    <w:rsid w:val="11A71B81"/>
    <w:rsid w:val="11EE77B0"/>
    <w:rsid w:val="11F65DF7"/>
    <w:rsid w:val="124840F0"/>
    <w:rsid w:val="12485112"/>
    <w:rsid w:val="12641821"/>
    <w:rsid w:val="127203E1"/>
    <w:rsid w:val="129B6FEF"/>
    <w:rsid w:val="12A4166C"/>
    <w:rsid w:val="12CC7AF2"/>
    <w:rsid w:val="12D16100"/>
    <w:rsid w:val="12ED5CBA"/>
    <w:rsid w:val="12F40DF6"/>
    <w:rsid w:val="12F95C81"/>
    <w:rsid w:val="12FD00AD"/>
    <w:rsid w:val="13180F89"/>
    <w:rsid w:val="13185A75"/>
    <w:rsid w:val="132F7311"/>
    <w:rsid w:val="1333712D"/>
    <w:rsid w:val="13422BBC"/>
    <w:rsid w:val="135453A0"/>
    <w:rsid w:val="139B74C4"/>
    <w:rsid w:val="13AE57E0"/>
    <w:rsid w:val="13C056A3"/>
    <w:rsid w:val="13EA415B"/>
    <w:rsid w:val="140A1264"/>
    <w:rsid w:val="141F6347"/>
    <w:rsid w:val="145002AE"/>
    <w:rsid w:val="146B158C"/>
    <w:rsid w:val="14951980"/>
    <w:rsid w:val="14A34882"/>
    <w:rsid w:val="14F11A91"/>
    <w:rsid w:val="15087C39"/>
    <w:rsid w:val="15282FD9"/>
    <w:rsid w:val="152A3068"/>
    <w:rsid w:val="15445D2D"/>
    <w:rsid w:val="155023CF"/>
    <w:rsid w:val="157A38E5"/>
    <w:rsid w:val="15B903DD"/>
    <w:rsid w:val="15BD277E"/>
    <w:rsid w:val="15D32F45"/>
    <w:rsid w:val="15ED015F"/>
    <w:rsid w:val="15F64E85"/>
    <w:rsid w:val="15FF4E1A"/>
    <w:rsid w:val="161A0B74"/>
    <w:rsid w:val="16270A1F"/>
    <w:rsid w:val="164B1C9E"/>
    <w:rsid w:val="16873D30"/>
    <w:rsid w:val="16CC28AA"/>
    <w:rsid w:val="16D1782B"/>
    <w:rsid w:val="16FA2753"/>
    <w:rsid w:val="16FB6BF7"/>
    <w:rsid w:val="171F5911"/>
    <w:rsid w:val="17485BB5"/>
    <w:rsid w:val="1752369D"/>
    <w:rsid w:val="1759391E"/>
    <w:rsid w:val="175E0F34"/>
    <w:rsid w:val="176E5998"/>
    <w:rsid w:val="17965CF3"/>
    <w:rsid w:val="17985ABB"/>
    <w:rsid w:val="17D17958"/>
    <w:rsid w:val="17E14EFB"/>
    <w:rsid w:val="180F3DC4"/>
    <w:rsid w:val="18461624"/>
    <w:rsid w:val="184617E8"/>
    <w:rsid w:val="18534811"/>
    <w:rsid w:val="18616DB1"/>
    <w:rsid w:val="186500A0"/>
    <w:rsid w:val="186975F7"/>
    <w:rsid w:val="189E2829"/>
    <w:rsid w:val="18FC6C57"/>
    <w:rsid w:val="19137AFC"/>
    <w:rsid w:val="193B777F"/>
    <w:rsid w:val="199C7AF2"/>
    <w:rsid w:val="19A370D2"/>
    <w:rsid w:val="19AA66B3"/>
    <w:rsid w:val="19AC242B"/>
    <w:rsid w:val="19C15671"/>
    <w:rsid w:val="19EEA6D3"/>
    <w:rsid w:val="1A143B2C"/>
    <w:rsid w:val="1A36784A"/>
    <w:rsid w:val="1A395967"/>
    <w:rsid w:val="1A402B73"/>
    <w:rsid w:val="1A6E148E"/>
    <w:rsid w:val="1A7D3DC7"/>
    <w:rsid w:val="1A8213DE"/>
    <w:rsid w:val="1A8F3199"/>
    <w:rsid w:val="1ABA2925"/>
    <w:rsid w:val="1ABC044C"/>
    <w:rsid w:val="1B0911B7"/>
    <w:rsid w:val="1B50416C"/>
    <w:rsid w:val="1B823F2F"/>
    <w:rsid w:val="1B866CAC"/>
    <w:rsid w:val="1B8D1DE8"/>
    <w:rsid w:val="1BCD6688"/>
    <w:rsid w:val="1BD31F17"/>
    <w:rsid w:val="1BE505A0"/>
    <w:rsid w:val="1BEE57C9"/>
    <w:rsid w:val="1C2269D4"/>
    <w:rsid w:val="1C907DE2"/>
    <w:rsid w:val="1C982C5D"/>
    <w:rsid w:val="1CAB69CA"/>
    <w:rsid w:val="1CAF89DA"/>
    <w:rsid w:val="1CC63804"/>
    <w:rsid w:val="1CF06AD2"/>
    <w:rsid w:val="1D066726"/>
    <w:rsid w:val="1D085BCA"/>
    <w:rsid w:val="1D102CD1"/>
    <w:rsid w:val="1D1E269F"/>
    <w:rsid w:val="1D2A0093"/>
    <w:rsid w:val="1D6233A3"/>
    <w:rsid w:val="1D6C2F59"/>
    <w:rsid w:val="1DB95116"/>
    <w:rsid w:val="1DD63974"/>
    <w:rsid w:val="1DD7559C"/>
    <w:rsid w:val="1DD957B9"/>
    <w:rsid w:val="1DF0665E"/>
    <w:rsid w:val="1DF61EC7"/>
    <w:rsid w:val="1E34479D"/>
    <w:rsid w:val="1E5135A1"/>
    <w:rsid w:val="1E6B2A02"/>
    <w:rsid w:val="1EB61656"/>
    <w:rsid w:val="1EC27FFB"/>
    <w:rsid w:val="1EFD6805"/>
    <w:rsid w:val="1F027F27"/>
    <w:rsid w:val="1F0E4FEE"/>
    <w:rsid w:val="1F557984"/>
    <w:rsid w:val="1F921B50"/>
    <w:rsid w:val="1FA63E40"/>
    <w:rsid w:val="1FAFC613"/>
    <w:rsid w:val="1FD06747"/>
    <w:rsid w:val="1FD6BDD3"/>
    <w:rsid w:val="2005119E"/>
    <w:rsid w:val="20052895"/>
    <w:rsid w:val="2031368A"/>
    <w:rsid w:val="203D5F57"/>
    <w:rsid w:val="204750FD"/>
    <w:rsid w:val="20582ABC"/>
    <w:rsid w:val="207E61A3"/>
    <w:rsid w:val="208A0FEC"/>
    <w:rsid w:val="210501EA"/>
    <w:rsid w:val="21244F9D"/>
    <w:rsid w:val="212A5D90"/>
    <w:rsid w:val="215A451A"/>
    <w:rsid w:val="216B4646"/>
    <w:rsid w:val="219C3072"/>
    <w:rsid w:val="21A97250"/>
    <w:rsid w:val="21B77BBF"/>
    <w:rsid w:val="21C17760"/>
    <w:rsid w:val="21D70261"/>
    <w:rsid w:val="21E85FCA"/>
    <w:rsid w:val="21F20BF7"/>
    <w:rsid w:val="21FC2208"/>
    <w:rsid w:val="220646A2"/>
    <w:rsid w:val="22347461"/>
    <w:rsid w:val="223E208E"/>
    <w:rsid w:val="22631AF5"/>
    <w:rsid w:val="22680EB9"/>
    <w:rsid w:val="227D2BB6"/>
    <w:rsid w:val="228A52D3"/>
    <w:rsid w:val="228A7081"/>
    <w:rsid w:val="22AD2D70"/>
    <w:rsid w:val="22B91715"/>
    <w:rsid w:val="22BF4290"/>
    <w:rsid w:val="22CF3D89"/>
    <w:rsid w:val="22FB1D2D"/>
    <w:rsid w:val="2309444A"/>
    <w:rsid w:val="230E5855"/>
    <w:rsid w:val="23272F9C"/>
    <w:rsid w:val="237D6BE6"/>
    <w:rsid w:val="23A45829"/>
    <w:rsid w:val="23BD58B7"/>
    <w:rsid w:val="2423153B"/>
    <w:rsid w:val="24763D61"/>
    <w:rsid w:val="248D2E59"/>
    <w:rsid w:val="2492221D"/>
    <w:rsid w:val="24A361D8"/>
    <w:rsid w:val="24C3687B"/>
    <w:rsid w:val="24D700F2"/>
    <w:rsid w:val="24D8311D"/>
    <w:rsid w:val="252217F3"/>
    <w:rsid w:val="254C2D14"/>
    <w:rsid w:val="257F10A6"/>
    <w:rsid w:val="25900E53"/>
    <w:rsid w:val="25A14E0E"/>
    <w:rsid w:val="25A16891"/>
    <w:rsid w:val="25C025E4"/>
    <w:rsid w:val="25DE4B08"/>
    <w:rsid w:val="25E168BA"/>
    <w:rsid w:val="26176E7E"/>
    <w:rsid w:val="26196167"/>
    <w:rsid w:val="26812BDC"/>
    <w:rsid w:val="26865DB2"/>
    <w:rsid w:val="26996FA0"/>
    <w:rsid w:val="269B185D"/>
    <w:rsid w:val="27020185"/>
    <w:rsid w:val="2707038B"/>
    <w:rsid w:val="27091470"/>
    <w:rsid w:val="271C74DA"/>
    <w:rsid w:val="274C0DA9"/>
    <w:rsid w:val="27D4045B"/>
    <w:rsid w:val="27E163BA"/>
    <w:rsid w:val="28060F58"/>
    <w:rsid w:val="28221DE9"/>
    <w:rsid w:val="28452B85"/>
    <w:rsid w:val="28490F4D"/>
    <w:rsid w:val="2856377B"/>
    <w:rsid w:val="287042B4"/>
    <w:rsid w:val="28771E56"/>
    <w:rsid w:val="28793E20"/>
    <w:rsid w:val="288773AE"/>
    <w:rsid w:val="28AA26FA"/>
    <w:rsid w:val="28B9246E"/>
    <w:rsid w:val="28CC4B91"/>
    <w:rsid w:val="28E82D54"/>
    <w:rsid w:val="28FE00E8"/>
    <w:rsid w:val="292709A9"/>
    <w:rsid w:val="29323FCF"/>
    <w:rsid w:val="29387837"/>
    <w:rsid w:val="294F692F"/>
    <w:rsid w:val="2974663F"/>
    <w:rsid w:val="29891E41"/>
    <w:rsid w:val="298962E5"/>
    <w:rsid w:val="298B6A90"/>
    <w:rsid w:val="29B33362"/>
    <w:rsid w:val="29D64538"/>
    <w:rsid w:val="2A1E6BD4"/>
    <w:rsid w:val="2A3D4F2C"/>
    <w:rsid w:val="2A66642C"/>
    <w:rsid w:val="2A8B1BE9"/>
    <w:rsid w:val="2AB83FF6"/>
    <w:rsid w:val="2AB87E81"/>
    <w:rsid w:val="2ABC6246"/>
    <w:rsid w:val="2AE00186"/>
    <w:rsid w:val="2B3109E2"/>
    <w:rsid w:val="2B327C2B"/>
    <w:rsid w:val="2BB909F1"/>
    <w:rsid w:val="2BD15AA6"/>
    <w:rsid w:val="2BD80E5D"/>
    <w:rsid w:val="2C23183C"/>
    <w:rsid w:val="2C273B93"/>
    <w:rsid w:val="2C3A52C0"/>
    <w:rsid w:val="2C5C2C6A"/>
    <w:rsid w:val="2C7D4431"/>
    <w:rsid w:val="2C842D93"/>
    <w:rsid w:val="2C850FE2"/>
    <w:rsid w:val="2C9C632F"/>
    <w:rsid w:val="2CA60F5C"/>
    <w:rsid w:val="2CCA2E9C"/>
    <w:rsid w:val="2CD930DF"/>
    <w:rsid w:val="2CDE06F5"/>
    <w:rsid w:val="2D0A14EA"/>
    <w:rsid w:val="2D1C2FCC"/>
    <w:rsid w:val="2D320A41"/>
    <w:rsid w:val="2D35408E"/>
    <w:rsid w:val="2D4F33A1"/>
    <w:rsid w:val="2D515E84"/>
    <w:rsid w:val="2D6FDC52"/>
    <w:rsid w:val="2DB33930"/>
    <w:rsid w:val="2DD339DE"/>
    <w:rsid w:val="2DE41D3C"/>
    <w:rsid w:val="2DEE1174"/>
    <w:rsid w:val="2E341DD7"/>
    <w:rsid w:val="2EC102CF"/>
    <w:rsid w:val="2F081A5A"/>
    <w:rsid w:val="2F234FA8"/>
    <w:rsid w:val="2F466B71"/>
    <w:rsid w:val="2F512050"/>
    <w:rsid w:val="2F5F25D7"/>
    <w:rsid w:val="2F6021C5"/>
    <w:rsid w:val="2F6D2A2C"/>
    <w:rsid w:val="2FB1A1DF"/>
    <w:rsid w:val="2FD1009E"/>
    <w:rsid w:val="2FDF42CD"/>
    <w:rsid w:val="2FF441C1"/>
    <w:rsid w:val="30093CDB"/>
    <w:rsid w:val="301A5EE8"/>
    <w:rsid w:val="301E705B"/>
    <w:rsid w:val="305D4027"/>
    <w:rsid w:val="306B16EA"/>
    <w:rsid w:val="30713D22"/>
    <w:rsid w:val="30860E5A"/>
    <w:rsid w:val="30B04157"/>
    <w:rsid w:val="30C45E54"/>
    <w:rsid w:val="30F304E8"/>
    <w:rsid w:val="30F40186"/>
    <w:rsid w:val="310D3357"/>
    <w:rsid w:val="3117F1A6"/>
    <w:rsid w:val="313B2392"/>
    <w:rsid w:val="31466869"/>
    <w:rsid w:val="31615451"/>
    <w:rsid w:val="316A69FC"/>
    <w:rsid w:val="31755EAA"/>
    <w:rsid w:val="317B29C9"/>
    <w:rsid w:val="318178A1"/>
    <w:rsid w:val="31831D9F"/>
    <w:rsid w:val="31A53528"/>
    <w:rsid w:val="31A55C86"/>
    <w:rsid w:val="31D15B38"/>
    <w:rsid w:val="31F369F1"/>
    <w:rsid w:val="32076A3D"/>
    <w:rsid w:val="32495046"/>
    <w:rsid w:val="32670FB3"/>
    <w:rsid w:val="32A23F73"/>
    <w:rsid w:val="32A73338"/>
    <w:rsid w:val="32E97DF4"/>
    <w:rsid w:val="330A43CD"/>
    <w:rsid w:val="33154F57"/>
    <w:rsid w:val="33161754"/>
    <w:rsid w:val="337C6572"/>
    <w:rsid w:val="33B724AA"/>
    <w:rsid w:val="34041715"/>
    <w:rsid w:val="34570776"/>
    <w:rsid w:val="34620177"/>
    <w:rsid w:val="346314E0"/>
    <w:rsid w:val="34730853"/>
    <w:rsid w:val="34753141"/>
    <w:rsid w:val="34BF2BBB"/>
    <w:rsid w:val="34EE16F2"/>
    <w:rsid w:val="352D221A"/>
    <w:rsid w:val="353115DE"/>
    <w:rsid w:val="35415CC5"/>
    <w:rsid w:val="35466E38"/>
    <w:rsid w:val="354C0922"/>
    <w:rsid w:val="35773495"/>
    <w:rsid w:val="35954DCB"/>
    <w:rsid w:val="35A3072E"/>
    <w:rsid w:val="35BE2E72"/>
    <w:rsid w:val="35D24B6F"/>
    <w:rsid w:val="35D73F34"/>
    <w:rsid w:val="35E16541"/>
    <w:rsid w:val="362C7FA0"/>
    <w:rsid w:val="365657A0"/>
    <w:rsid w:val="366C6D72"/>
    <w:rsid w:val="36706494"/>
    <w:rsid w:val="367529DA"/>
    <w:rsid w:val="36A007CA"/>
    <w:rsid w:val="36AB7116"/>
    <w:rsid w:val="36B700E3"/>
    <w:rsid w:val="36CA3A99"/>
    <w:rsid w:val="36EB7C94"/>
    <w:rsid w:val="36F56D67"/>
    <w:rsid w:val="37052D23"/>
    <w:rsid w:val="3757357E"/>
    <w:rsid w:val="37684629"/>
    <w:rsid w:val="37A07FA0"/>
    <w:rsid w:val="37A85EB5"/>
    <w:rsid w:val="37E03420"/>
    <w:rsid w:val="37EF4766"/>
    <w:rsid w:val="3825542A"/>
    <w:rsid w:val="383D21D3"/>
    <w:rsid w:val="38657F1D"/>
    <w:rsid w:val="388E5F62"/>
    <w:rsid w:val="38B90269"/>
    <w:rsid w:val="38CC1D4A"/>
    <w:rsid w:val="38FBC0E3"/>
    <w:rsid w:val="3914549F"/>
    <w:rsid w:val="3944268C"/>
    <w:rsid w:val="396516B4"/>
    <w:rsid w:val="39663F4D"/>
    <w:rsid w:val="397258F2"/>
    <w:rsid w:val="397F0B6A"/>
    <w:rsid w:val="398C1A1C"/>
    <w:rsid w:val="39936F85"/>
    <w:rsid w:val="39E84B04"/>
    <w:rsid w:val="3A004A70"/>
    <w:rsid w:val="3A0D261A"/>
    <w:rsid w:val="3A184B1B"/>
    <w:rsid w:val="3A4A561C"/>
    <w:rsid w:val="3A534654"/>
    <w:rsid w:val="3AB467C6"/>
    <w:rsid w:val="3ADA6DA0"/>
    <w:rsid w:val="3ADE5E1E"/>
    <w:rsid w:val="3AEC222F"/>
    <w:rsid w:val="3B0F4170"/>
    <w:rsid w:val="3B33D2D7"/>
    <w:rsid w:val="3B3F4625"/>
    <w:rsid w:val="3BD72EE0"/>
    <w:rsid w:val="3BD74C8E"/>
    <w:rsid w:val="3BF2DB79"/>
    <w:rsid w:val="3BFF5F92"/>
    <w:rsid w:val="3C237ED3"/>
    <w:rsid w:val="3C577B7C"/>
    <w:rsid w:val="3C86480E"/>
    <w:rsid w:val="3CAA5CD6"/>
    <w:rsid w:val="3CE872A7"/>
    <w:rsid w:val="3CF531BE"/>
    <w:rsid w:val="3CF6142E"/>
    <w:rsid w:val="3D09356D"/>
    <w:rsid w:val="3D1912D6"/>
    <w:rsid w:val="3D3B124C"/>
    <w:rsid w:val="3D406F54"/>
    <w:rsid w:val="3DDC7001"/>
    <w:rsid w:val="3E126451"/>
    <w:rsid w:val="3E3F2FBE"/>
    <w:rsid w:val="3E4511A7"/>
    <w:rsid w:val="3E570308"/>
    <w:rsid w:val="3E5FD559"/>
    <w:rsid w:val="3E7326D5"/>
    <w:rsid w:val="3E8962E2"/>
    <w:rsid w:val="3ECD05CA"/>
    <w:rsid w:val="3ED27799"/>
    <w:rsid w:val="3EE22835"/>
    <w:rsid w:val="3EF723D1"/>
    <w:rsid w:val="3EFC2C5D"/>
    <w:rsid w:val="3F03208E"/>
    <w:rsid w:val="3F1E4982"/>
    <w:rsid w:val="3F32042D"/>
    <w:rsid w:val="3F4941F1"/>
    <w:rsid w:val="3F4946BF"/>
    <w:rsid w:val="3F67562F"/>
    <w:rsid w:val="3F791A92"/>
    <w:rsid w:val="3F8A64BB"/>
    <w:rsid w:val="3FA742E3"/>
    <w:rsid w:val="3FA7E820"/>
    <w:rsid w:val="3FE135AA"/>
    <w:rsid w:val="3FE3433A"/>
    <w:rsid w:val="3FE536F1"/>
    <w:rsid w:val="3FFBBD84"/>
    <w:rsid w:val="400A07EE"/>
    <w:rsid w:val="401664C8"/>
    <w:rsid w:val="401A15ED"/>
    <w:rsid w:val="40204729"/>
    <w:rsid w:val="402204A1"/>
    <w:rsid w:val="403F1053"/>
    <w:rsid w:val="4044666A"/>
    <w:rsid w:val="4050500F"/>
    <w:rsid w:val="4061546E"/>
    <w:rsid w:val="409F5F68"/>
    <w:rsid w:val="40EE65D6"/>
    <w:rsid w:val="41006A35"/>
    <w:rsid w:val="4148544B"/>
    <w:rsid w:val="416D5DBF"/>
    <w:rsid w:val="417443D8"/>
    <w:rsid w:val="418A09F4"/>
    <w:rsid w:val="419235EC"/>
    <w:rsid w:val="419E624E"/>
    <w:rsid w:val="41A25D3E"/>
    <w:rsid w:val="41AA2D6F"/>
    <w:rsid w:val="41BF029B"/>
    <w:rsid w:val="41C47DCB"/>
    <w:rsid w:val="41DD1DFA"/>
    <w:rsid w:val="41F45E6E"/>
    <w:rsid w:val="42402E61"/>
    <w:rsid w:val="4249440B"/>
    <w:rsid w:val="42542F76"/>
    <w:rsid w:val="427E2307"/>
    <w:rsid w:val="428D0F3E"/>
    <w:rsid w:val="429F227D"/>
    <w:rsid w:val="42A9725B"/>
    <w:rsid w:val="43562841"/>
    <w:rsid w:val="43B01E9C"/>
    <w:rsid w:val="43C40A76"/>
    <w:rsid w:val="43FF81F0"/>
    <w:rsid w:val="44056110"/>
    <w:rsid w:val="444E121C"/>
    <w:rsid w:val="44641D58"/>
    <w:rsid w:val="44827F89"/>
    <w:rsid w:val="44913E48"/>
    <w:rsid w:val="44BF09B5"/>
    <w:rsid w:val="44C12531"/>
    <w:rsid w:val="4504461A"/>
    <w:rsid w:val="45091C30"/>
    <w:rsid w:val="450A60D4"/>
    <w:rsid w:val="450B3A88"/>
    <w:rsid w:val="4540695D"/>
    <w:rsid w:val="454278DA"/>
    <w:rsid w:val="456450B8"/>
    <w:rsid w:val="456926CF"/>
    <w:rsid w:val="456B28EB"/>
    <w:rsid w:val="457E261E"/>
    <w:rsid w:val="45A20CA5"/>
    <w:rsid w:val="45FE550D"/>
    <w:rsid w:val="46081EE8"/>
    <w:rsid w:val="46126A68"/>
    <w:rsid w:val="463E3B5B"/>
    <w:rsid w:val="46456C98"/>
    <w:rsid w:val="469D4D26"/>
    <w:rsid w:val="46BC33FE"/>
    <w:rsid w:val="46C007E2"/>
    <w:rsid w:val="46D738D0"/>
    <w:rsid w:val="470A3B37"/>
    <w:rsid w:val="472363E9"/>
    <w:rsid w:val="4741570E"/>
    <w:rsid w:val="474E0F7D"/>
    <w:rsid w:val="475F3D89"/>
    <w:rsid w:val="47613FA5"/>
    <w:rsid w:val="476F66C2"/>
    <w:rsid w:val="478B0BBF"/>
    <w:rsid w:val="478B1022"/>
    <w:rsid w:val="47A059B0"/>
    <w:rsid w:val="47CA38F8"/>
    <w:rsid w:val="47DF087A"/>
    <w:rsid w:val="47F67E27"/>
    <w:rsid w:val="47FA1658"/>
    <w:rsid w:val="480B6D6B"/>
    <w:rsid w:val="4839282C"/>
    <w:rsid w:val="486378A9"/>
    <w:rsid w:val="48B11541"/>
    <w:rsid w:val="48FD5F50"/>
    <w:rsid w:val="49301E81"/>
    <w:rsid w:val="49902920"/>
    <w:rsid w:val="499B6895"/>
    <w:rsid w:val="49AF0C01"/>
    <w:rsid w:val="49E14F29"/>
    <w:rsid w:val="4A2D3A31"/>
    <w:rsid w:val="4A4E611F"/>
    <w:rsid w:val="4A866162"/>
    <w:rsid w:val="4AA246B9"/>
    <w:rsid w:val="4AA448D5"/>
    <w:rsid w:val="4AAD305D"/>
    <w:rsid w:val="4ADE06A0"/>
    <w:rsid w:val="4B045851"/>
    <w:rsid w:val="4B1307D7"/>
    <w:rsid w:val="4B220AAB"/>
    <w:rsid w:val="4B38326F"/>
    <w:rsid w:val="4B6C0E89"/>
    <w:rsid w:val="4B8D34D4"/>
    <w:rsid w:val="4B95421D"/>
    <w:rsid w:val="4BEF1B80"/>
    <w:rsid w:val="4C266DC1"/>
    <w:rsid w:val="4C2F34FF"/>
    <w:rsid w:val="4C371778"/>
    <w:rsid w:val="4C3752D5"/>
    <w:rsid w:val="4C4808CE"/>
    <w:rsid w:val="4C4E5A1B"/>
    <w:rsid w:val="4C695B44"/>
    <w:rsid w:val="4CF03284"/>
    <w:rsid w:val="4CF237DA"/>
    <w:rsid w:val="4CF46877"/>
    <w:rsid w:val="4D706CF0"/>
    <w:rsid w:val="4DD0778F"/>
    <w:rsid w:val="4DF572C0"/>
    <w:rsid w:val="4DF7F9E9"/>
    <w:rsid w:val="4DFE3005"/>
    <w:rsid w:val="4E086F29"/>
    <w:rsid w:val="4E21673B"/>
    <w:rsid w:val="4E695D13"/>
    <w:rsid w:val="4E6D1482"/>
    <w:rsid w:val="4E7C3473"/>
    <w:rsid w:val="4EA604F0"/>
    <w:rsid w:val="4EA84268"/>
    <w:rsid w:val="4ED953B7"/>
    <w:rsid w:val="4EED611E"/>
    <w:rsid w:val="4EF570B3"/>
    <w:rsid w:val="4F082F58"/>
    <w:rsid w:val="4F6463E1"/>
    <w:rsid w:val="4F934F1E"/>
    <w:rsid w:val="50025BF9"/>
    <w:rsid w:val="501F0559"/>
    <w:rsid w:val="502A587C"/>
    <w:rsid w:val="5041514D"/>
    <w:rsid w:val="504D3319"/>
    <w:rsid w:val="505446A7"/>
    <w:rsid w:val="508807F5"/>
    <w:rsid w:val="50E41866"/>
    <w:rsid w:val="50F6575E"/>
    <w:rsid w:val="50F924C3"/>
    <w:rsid w:val="51826FF2"/>
    <w:rsid w:val="518E1E3B"/>
    <w:rsid w:val="51932FAD"/>
    <w:rsid w:val="51AC406F"/>
    <w:rsid w:val="51D50218"/>
    <w:rsid w:val="52000A7C"/>
    <w:rsid w:val="52271947"/>
    <w:rsid w:val="523346FF"/>
    <w:rsid w:val="52421975"/>
    <w:rsid w:val="52594C48"/>
    <w:rsid w:val="527252B8"/>
    <w:rsid w:val="527F1CB4"/>
    <w:rsid w:val="52C553E8"/>
    <w:rsid w:val="52C84ED8"/>
    <w:rsid w:val="531D3476"/>
    <w:rsid w:val="53257703"/>
    <w:rsid w:val="532E5683"/>
    <w:rsid w:val="534A3B3F"/>
    <w:rsid w:val="53654E1D"/>
    <w:rsid w:val="536E3CD2"/>
    <w:rsid w:val="53837B15"/>
    <w:rsid w:val="5388027B"/>
    <w:rsid w:val="538D2577"/>
    <w:rsid w:val="53964FD7"/>
    <w:rsid w:val="53A44DA4"/>
    <w:rsid w:val="53DA4EC3"/>
    <w:rsid w:val="543842E0"/>
    <w:rsid w:val="544D38E7"/>
    <w:rsid w:val="546C144D"/>
    <w:rsid w:val="546D3F89"/>
    <w:rsid w:val="54705828"/>
    <w:rsid w:val="547A48F8"/>
    <w:rsid w:val="549239F0"/>
    <w:rsid w:val="55043CB4"/>
    <w:rsid w:val="550B72FE"/>
    <w:rsid w:val="555E7D76"/>
    <w:rsid w:val="556713C0"/>
    <w:rsid w:val="557355CF"/>
    <w:rsid w:val="55975327"/>
    <w:rsid w:val="55990DAE"/>
    <w:rsid w:val="55CF657E"/>
    <w:rsid w:val="55EC7130"/>
    <w:rsid w:val="55F572BA"/>
    <w:rsid w:val="56044DCF"/>
    <w:rsid w:val="563A1567"/>
    <w:rsid w:val="565E4380"/>
    <w:rsid w:val="567F61F6"/>
    <w:rsid w:val="568775D5"/>
    <w:rsid w:val="568C4501"/>
    <w:rsid w:val="56BF6E04"/>
    <w:rsid w:val="56D46542"/>
    <w:rsid w:val="56E10C5F"/>
    <w:rsid w:val="575F7462"/>
    <w:rsid w:val="577B69BD"/>
    <w:rsid w:val="57827D4C"/>
    <w:rsid w:val="57884D89"/>
    <w:rsid w:val="579932E7"/>
    <w:rsid w:val="57C100EB"/>
    <w:rsid w:val="57C33EC0"/>
    <w:rsid w:val="57CC2E18"/>
    <w:rsid w:val="57F329F7"/>
    <w:rsid w:val="57FA3D86"/>
    <w:rsid w:val="584C035A"/>
    <w:rsid w:val="58554389"/>
    <w:rsid w:val="586B6A32"/>
    <w:rsid w:val="589656B9"/>
    <w:rsid w:val="58D04AE7"/>
    <w:rsid w:val="58F83490"/>
    <w:rsid w:val="59034EBC"/>
    <w:rsid w:val="59080725"/>
    <w:rsid w:val="59084281"/>
    <w:rsid w:val="5912138D"/>
    <w:rsid w:val="591250FF"/>
    <w:rsid w:val="5925315D"/>
    <w:rsid w:val="593E5EF4"/>
    <w:rsid w:val="598C5D62"/>
    <w:rsid w:val="599C69C3"/>
    <w:rsid w:val="59AD4E28"/>
    <w:rsid w:val="59C32011"/>
    <w:rsid w:val="59CD4B1C"/>
    <w:rsid w:val="59D95C1D"/>
    <w:rsid w:val="59DF75C8"/>
    <w:rsid w:val="59FD9E95"/>
    <w:rsid w:val="5A1A070F"/>
    <w:rsid w:val="5A265EDB"/>
    <w:rsid w:val="5A2C3F9F"/>
    <w:rsid w:val="5A3E3CD2"/>
    <w:rsid w:val="5A643FE6"/>
    <w:rsid w:val="5A6951F3"/>
    <w:rsid w:val="5A9B1124"/>
    <w:rsid w:val="5AA80C3D"/>
    <w:rsid w:val="5AB55D87"/>
    <w:rsid w:val="5AB7757A"/>
    <w:rsid w:val="5ABA5A4E"/>
    <w:rsid w:val="5AD84127"/>
    <w:rsid w:val="5B3D50D1"/>
    <w:rsid w:val="5B3E3FDC"/>
    <w:rsid w:val="5B7D123C"/>
    <w:rsid w:val="5B9362C4"/>
    <w:rsid w:val="5B9964AC"/>
    <w:rsid w:val="5BAD2AFC"/>
    <w:rsid w:val="5BBE156E"/>
    <w:rsid w:val="5BF31218"/>
    <w:rsid w:val="5BFBEB19"/>
    <w:rsid w:val="5C741C2D"/>
    <w:rsid w:val="5C757139"/>
    <w:rsid w:val="5C961BA3"/>
    <w:rsid w:val="5CA2679A"/>
    <w:rsid w:val="5CB51463"/>
    <w:rsid w:val="5CBB2DF9"/>
    <w:rsid w:val="5CC93D27"/>
    <w:rsid w:val="5CE6025C"/>
    <w:rsid w:val="5CF36EBF"/>
    <w:rsid w:val="5D096819"/>
    <w:rsid w:val="5D221689"/>
    <w:rsid w:val="5D6121B1"/>
    <w:rsid w:val="5D645DC6"/>
    <w:rsid w:val="5D6BF0B3"/>
    <w:rsid w:val="5D820245"/>
    <w:rsid w:val="5DE51034"/>
    <w:rsid w:val="5DEA664B"/>
    <w:rsid w:val="5DF2713F"/>
    <w:rsid w:val="5E1B2CA8"/>
    <w:rsid w:val="5E220857"/>
    <w:rsid w:val="5E633CED"/>
    <w:rsid w:val="5E6D048D"/>
    <w:rsid w:val="5E753B37"/>
    <w:rsid w:val="5E9842F9"/>
    <w:rsid w:val="5EB638CC"/>
    <w:rsid w:val="5ED82947"/>
    <w:rsid w:val="5EDF3CD6"/>
    <w:rsid w:val="5F1B887E"/>
    <w:rsid w:val="5F385194"/>
    <w:rsid w:val="5F4146C0"/>
    <w:rsid w:val="5F68B7C9"/>
    <w:rsid w:val="5F772160"/>
    <w:rsid w:val="5F816B3B"/>
    <w:rsid w:val="5FBC5DC5"/>
    <w:rsid w:val="5FC7704B"/>
    <w:rsid w:val="5FCFA30B"/>
    <w:rsid w:val="5FD34A4C"/>
    <w:rsid w:val="5FEB90E9"/>
    <w:rsid w:val="5FEF1CF6"/>
    <w:rsid w:val="5FF5C8C8"/>
    <w:rsid w:val="60237BF2"/>
    <w:rsid w:val="60285507"/>
    <w:rsid w:val="60343BAD"/>
    <w:rsid w:val="603718EF"/>
    <w:rsid w:val="604923A1"/>
    <w:rsid w:val="60AE3960"/>
    <w:rsid w:val="60CB67FA"/>
    <w:rsid w:val="60D740D7"/>
    <w:rsid w:val="60ED3417"/>
    <w:rsid w:val="61052762"/>
    <w:rsid w:val="61133EE0"/>
    <w:rsid w:val="61151C31"/>
    <w:rsid w:val="613100ED"/>
    <w:rsid w:val="616A4472"/>
    <w:rsid w:val="618C4C10"/>
    <w:rsid w:val="61C326B9"/>
    <w:rsid w:val="62013F63"/>
    <w:rsid w:val="62031511"/>
    <w:rsid w:val="62B40FD5"/>
    <w:rsid w:val="62B4650E"/>
    <w:rsid w:val="62FF01B9"/>
    <w:rsid w:val="63221CE2"/>
    <w:rsid w:val="633030F0"/>
    <w:rsid w:val="63346429"/>
    <w:rsid w:val="63514167"/>
    <w:rsid w:val="638E0709"/>
    <w:rsid w:val="63A86D8C"/>
    <w:rsid w:val="64405216"/>
    <w:rsid w:val="64414AEB"/>
    <w:rsid w:val="644D348F"/>
    <w:rsid w:val="645E0594"/>
    <w:rsid w:val="64695ADF"/>
    <w:rsid w:val="646A5DEF"/>
    <w:rsid w:val="64AD03D2"/>
    <w:rsid w:val="64E35BA2"/>
    <w:rsid w:val="64E55F38"/>
    <w:rsid w:val="64E738E4"/>
    <w:rsid w:val="64EF00FA"/>
    <w:rsid w:val="64EF09EB"/>
    <w:rsid w:val="64F85D90"/>
    <w:rsid w:val="64FB0378"/>
    <w:rsid w:val="64FF0C2E"/>
    <w:rsid w:val="652705B3"/>
    <w:rsid w:val="653308D7"/>
    <w:rsid w:val="65362175"/>
    <w:rsid w:val="65387C9C"/>
    <w:rsid w:val="65B73BD0"/>
    <w:rsid w:val="65B85280"/>
    <w:rsid w:val="65FF35EB"/>
    <w:rsid w:val="662D0B27"/>
    <w:rsid w:val="66364D18"/>
    <w:rsid w:val="669D13DE"/>
    <w:rsid w:val="66D659BE"/>
    <w:rsid w:val="67184229"/>
    <w:rsid w:val="675D6715"/>
    <w:rsid w:val="676A33B9"/>
    <w:rsid w:val="678673E4"/>
    <w:rsid w:val="6796339F"/>
    <w:rsid w:val="679F2254"/>
    <w:rsid w:val="67A535E2"/>
    <w:rsid w:val="67C577E1"/>
    <w:rsid w:val="67CE0D8B"/>
    <w:rsid w:val="67DE8C5C"/>
    <w:rsid w:val="6861575B"/>
    <w:rsid w:val="68932D54"/>
    <w:rsid w:val="68BD770F"/>
    <w:rsid w:val="68FB170C"/>
    <w:rsid w:val="69132EFA"/>
    <w:rsid w:val="694841AF"/>
    <w:rsid w:val="69520D2C"/>
    <w:rsid w:val="695F296E"/>
    <w:rsid w:val="69600F1A"/>
    <w:rsid w:val="6962178B"/>
    <w:rsid w:val="696C35A9"/>
    <w:rsid w:val="69A60FCB"/>
    <w:rsid w:val="69B11D61"/>
    <w:rsid w:val="69B59FAC"/>
    <w:rsid w:val="6A0A2756"/>
    <w:rsid w:val="6A1A2066"/>
    <w:rsid w:val="6A2B7933"/>
    <w:rsid w:val="6A36591C"/>
    <w:rsid w:val="6A3C6EF8"/>
    <w:rsid w:val="6A415844"/>
    <w:rsid w:val="6A53191B"/>
    <w:rsid w:val="6A590DE0"/>
    <w:rsid w:val="6A620345"/>
    <w:rsid w:val="6A62486A"/>
    <w:rsid w:val="6A76536F"/>
    <w:rsid w:val="6A781CF1"/>
    <w:rsid w:val="6A8F37A5"/>
    <w:rsid w:val="6A971908"/>
    <w:rsid w:val="6ACA583A"/>
    <w:rsid w:val="6ADB2223"/>
    <w:rsid w:val="6ADC731B"/>
    <w:rsid w:val="6AF6662F"/>
    <w:rsid w:val="6B1765A5"/>
    <w:rsid w:val="6B20699C"/>
    <w:rsid w:val="6B3929BF"/>
    <w:rsid w:val="6B404157"/>
    <w:rsid w:val="6B486645"/>
    <w:rsid w:val="6B61259E"/>
    <w:rsid w:val="6B80141E"/>
    <w:rsid w:val="6B964D4F"/>
    <w:rsid w:val="6BA73DCD"/>
    <w:rsid w:val="6BFD1349"/>
    <w:rsid w:val="6C0E79A8"/>
    <w:rsid w:val="6C262F44"/>
    <w:rsid w:val="6C30791F"/>
    <w:rsid w:val="6C355F6B"/>
    <w:rsid w:val="6C664B8B"/>
    <w:rsid w:val="6C733CAF"/>
    <w:rsid w:val="6CAC0E96"/>
    <w:rsid w:val="6CBE6980"/>
    <w:rsid w:val="6CE16E6B"/>
    <w:rsid w:val="6CF578EB"/>
    <w:rsid w:val="6D2055BE"/>
    <w:rsid w:val="6D3E79D6"/>
    <w:rsid w:val="6D59374C"/>
    <w:rsid w:val="6D772C77"/>
    <w:rsid w:val="6DA92C5D"/>
    <w:rsid w:val="6DB12CE1"/>
    <w:rsid w:val="6DD5FFC0"/>
    <w:rsid w:val="6E1C95E5"/>
    <w:rsid w:val="6E2A65EF"/>
    <w:rsid w:val="6E5D4C17"/>
    <w:rsid w:val="6E623FDB"/>
    <w:rsid w:val="6EAF37ED"/>
    <w:rsid w:val="6EDA6267"/>
    <w:rsid w:val="6EED7D49"/>
    <w:rsid w:val="6EFD5AB2"/>
    <w:rsid w:val="6F075711"/>
    <w:rsid w:val="6F3E48EA"/>
    <w:rsid w:val="6F795A80"/>
    <w:rsid w:val="6F845DAB"/>
    <w:rsid w:val="6F926B42"/>
    <w:rsid w:val="6FBB83EA"/>
    <w:rsid w:val="6FCD2DD8"/>
    <w:rsid w:val="6FF30CFF"/>
    <w:rsid w:val="6FF701E2"/>
    <w:rsid w:val="6FFC4E67"/>
    <w:rsid w:val="7023779A"/>
    <w:rsid w:val="70521DB5"/>
    <w:rsid w:val="705D4A5A"/>
    <w:rsid w:val="70891CF3"/>
    <w:rsid w:val="709C34BD"/>
    <w:rsid w:val="70A94410"/>
    <w:rsid w:val="70B028CB"/>
    <w:rsid w:val="70BB79D3"/>
    <w:rsid w:val="70C4157E"/>
    <w:rsid w:val="70C81360"/>
    <w:rsid w:val="70D72A5F"/>
    <w:rsid w:val="70F83C0C"/>
    <w:rsid w:val="710C022E"/>
    <w:rsid w:val="71105F71"/>
    <w:rsid w:val="7113780F"/>
    <w:rsid w:val="71227C4C"/>
    <w:rsid w:val="712E2663"/>
    <w:rsid w:val="713E488C"/>
    <w:rsid w:val="715045BF"/>
    <w:rsid w:val="716167CC"/>
    <w:rsid w:val="717E3F92"/>
    <w:rsid w:val="719F408B"/>
    <w:rsid w:val="71C207CE"/>
    <w:rsid w:val="71D07B00"/>
    <w:rsid w:val="71ECD1F3"/>
    <w:rsid w:val="71F47640"/>
    <w:rsid w:val="720158B9"/>
    <w:rsid w:val="7257675C"/>
    <w:rsid w:val="725E4ABA"/>
    <w:rsid w:val="727644F9"/>
    <w:rsid w:val="72D461B7"/>
    <w:rsid w:val="72DA0342"/>
    <w:rsid w:val="72DF3E4C"/>
    <w:rsid w:val="72ED47BB"/>
    <w:rsid w:val="73323166"/>
    <w:rsid w:val="736171CC"/>
    <w:rsid w:val="73797DFD"/>
    <w:rsid w:val="737FF4D3"/>
    <w:rsid w:val="73A3131E"/>
    <w:rsid w:val="73FB2F08"/>
    <w:rsid w:val="74597C2E"/>
    <w:rsid w:val="74A97E03"/>
    <w:rsid w:val="74B51309"/>
    <w:rsid w:val="74BC7C59"/>
    <w:rsid w:val="74BD5E35"/>
    <w:rsid w:val="74BF6117"/>
    <w:rsid w:val="74C20DA6"/>
    <w:rsid w:val="74C432FA"/>
    <w:rsid w:val="74D37E07"/>
    <w:rsid w:val="74D4270D"/>
    <w:rsid w:val="750556C0"/>
    <w:rsid w:val="75620BC1"/>
    <w:rsid w:val="75640639"/>
    <w:rsid w:val="757D42F0"/>
    <w:rsid w:val="759C6025"/>
    <w:rsid w:val="75BF1D13"/>
    <w:rsid w:val="75F05AFC"/>
    <w:rsid w:val="75F220E9"/>
    <w:rsid w:val="76101BAE"/>
    <w:rsid w:val="76487F5B"/>
    <w:rsid w:val="76536785"/>
    <w:rsid w:val="76867A1D"/>
    <w:rsid w:val="76CD220E"/>
    <w:rsid w:val="76EF1001"/>
    <w:rsid w:val="774E77F3"/>
    <w:rsid w:val="77582C25"/>
    <w:rsid w:val="777E5ECD"/>
    <w:rsid w:val="77844FC2"/>
    <w:rsid w:val="77A647A3"/>
    <w:rsid w:val="77BE0AD6"/>
    <w:rsid w:val="77BFABE8"/>
    <w:rsid w:val="77D0645A"/>
    <w:rsid w:val="77DFAE35"/>
    <w:rsid w:val="78174088"/>
    <w:rsid w:val="783A38D3"/>
    <w:rsid w:val="783C223B"/>
    <w:rsid w:val="7873167B"/>
    <w:rsid w:val="7897819E"/>
    <w:rsid w:val="78A84CE1"/>
    <w:rsid w:val="78C122ED"/>
    <w:rsid w:val="78E963B0"/>
    <w:rsid w:val="79144124"/>
    <w:rsid w:val="7957623E"/>
    <w:rsid w:val="795E2F4D"/>
    <w:rsid w:val="796C694D"/>
    <w:rsid w:val="79913A6A"/>
    <w:rsid w:val="79AE4C9F"/>
    <w:rsid w:val="79C142AC"/>
    <w:rsid w:val="79CCC200"/>
    <w:rsid w:val="79E015E1"/>
    <w:rsid w:val="79EE0A7D"/>
    <w:rsid w:val="79F26502"/>
    <w:rsid w:val="7A020BB7"/>
    <w:rsid w:val="7A2605B3"/>
    <w:rsid w:val="7A2D1889"/>
    <w:rsid w:val="7A344A7E"/>
    <w:rsid w:val="7A455925"/>
    <w:rsid w:val="7A5E5F9F"/>
    <w:rsid w:val="7A7C01D3"/>
    <w:rsid w:val="7A8D23E0"/>
    <w:rsid w:val="7AD7365B"/>
    <w:rsid w:val="7B3FE293"/>
    <w:rsid w:val="7B4469DD"/>
    <w:rsid w:val="7B9FE1E1"/>
    <w:rsid w:val="7BCB0707"/>
    <w:rsid w:val="7BF93C37"/>
    <w:rsid w:val="7BFF07C5"/>
    <w:rsid w:val="7C374CF9"/>
    <w:rsid w:val="7C3C43D0"/>
    <w:rsid w:val="7C477D6B"/>
    <w:rsid w:val="7C4E65F1"/>
    <w:rsid w:val="7C703D67"/>
    <w:rsid w:val="7C7C15D1"/>
    <w:rsid w:val="7C7F1F5D"/>
    <w:rsid w:val="7C8D4118"/>
    <w:rsid w:val="7C9595E9"/>
    <w:rsid w:val="7CCE6F58"/>
    <w:rsid w:val="7CDF04C4"/>
    <w:rsid w:val="7CE86B7B"/>
    <w:rsid w:val="7CF423B0"/>
    <w:rsid w:val="7CFEC4C9"/>
    <w:rsid w:val="7CFFCC96"/>
    <w:rsid w:val="7D0736E5"/>
    <w:rsid w:val="7D1868D9"/>
    <w:rsid w:val="7D2C69EB"/>
    <w:rsid w:val="7D2E7EAA"/>
    <w:rsid w:val="7D382AD7"/>
    <w:rsid w:val="7D5176F5"/>
    <w:rsid w:val="7D6733BC"/>
    <w:rsid w:val="7D7B35FC"/>
    <w:rsid w:val="7D7F06EC"/>
    <w:rsid w:val="7DC36EAF"/>
    <w:rsid w:val="7DD50326"/>
    <w:rsid w:val="7E1963AC"/>
    <w:rsid w:val="7E474901"/>
    <w:rsid w:val="7E5FD794"/>
    <w:rsid w:val="7E6D1E71"/>
    <w:rsid w:val="7E7376CE"/>
    <w:rsid w:val="7E915DD5"/>
    <w:rsid w:val="7EAB8096"/>
    <w:rsid w:val="7EC44CC7"/>
    <w:rsid w:val="7ED00AED"/>
    <w:rsid w:val="7EE34CC4"/>
    <w:rsid w:val="7EE684E9"/>
    <w:rsid w:val="7EFB0260"/>
    <w:rsid w:val="7F043C8F"/>
    <w:rsid w:val="7F072272"/>
    <w:rsid w:val="7F2B7377"/>
    <w:rsid w:val="7F2EA2A8"/>
    <w:rsid w:val="7F3F2FBF"/>
    <w:rsid w:val="7F4475EB"/>
    <w:rsid w:val="7F4F684F"/>
    <w:rsid w:val="7F7B4F79"/>
    <w:rsid w:val="7F7EF099"/>
    <w:rsid w:val="7F7F9864"/>
    <w:rsid w:val="7F963425"/>
    <w:rsid w:val="7FADE296"/>
    <w:rsid w:val="7FBA4BB6"/>
    <w:rsid w:val="7FBB826A"/>
    <w:rsid w:val="7FBF128D"/>
    <w:rsid w:val="7FC71C21"/>
    <w:rsid w:val="7FCF0152"/>
    <w:rsid w:val="7FD43EA5"/>
    <w:rsid w:val="7FDFE7EA"/>
    <w:rsid w:val="7FE47528"/>
    <w:rsid w:val="7FE754C7"/>
    <w:rsid w:val="7FED120A"/>
    <w:rsid w:val="7FED35EC"/>
    <w:rsid w:val="7FED96F4"/>
    <w:rsid w:val="7FEF2F04"/>
    <w:rsid w:val="7FF07699"/>
    <w:rsid w:val="7FF3408A"/>
    <w:rsid w:val="7FF59776"/>
    <w:rsid w:val="7FF7F930"/>
    <w:rsid w:val="7FFBA8C6"/>
    <w:rsid w:val="7FFF5ED3"/>
    <w:rsid w:val="7FFF8752"/>
    <w:rsid w:val="8DCC4F1A"/>
    <w:rsid w:val="8DDF1401"/>
    <w:rsid w:val="8DFB60F1"/>
    <w:rsid w:val="9B75B8FB"/>
    <w:rsid w:val="9E2FC427"/>
    <w:rsid w:val="9FEB684C"/>
    <w:rsid w:val="9FFFCF38"/>
    <w:rsid w:val="ADDF81CA"/>
    <w:rsid w:val="ADEE4711"/>
    <w:rsid w:val="AFBF50F0"/>
    <w:rsid w:val="AFFE98F5"/>
    <w:rsid w:val="B1679E6A"/>
    <w:rsid w:val="B376BC8A"/>
    <w:rsid w:val="B3FDB2D4"/>
    <w:rsid w:val="B74E3058"/>
    <w:rsid w:val="B7F756F6"/>
    <w:rsid w:val="B7FE3BBD"/>
    <w:rsid w:val="BA777AC5"/>
    <w:rsid w:val="BADFD588"/>
    <w:rsid w:val="BDF6B46E"/>
    <w:rsid w:val="BDFD9601"/>
    <w:rsid w:val="BE7F9B94"/>
    <w:rsid w:val="BEDBE90C"/>
    <w:rsid w:val="BEFFFD54"/>
    <w:rsid w:val="BF726621"/>
    <w:rsid w:val="BF7EEE0C"/>
    <w:rsid w:val="BFCD8BFB"/>
    <w:rsid w:val="BFEFF7E3"/>
    <w:rsid w:val="BFFBDDDA"/>
    <w:rsid w:val="BFFFFE36"/>
    <w:rsid w:val="C77DC94E"/>
    <w:rsid w:val="CB9437E1"/>
    <w:rsid w:val="CEF5D669"/>
    <w:rsid w:val="CFCEFA61"/>
    <w:rsid w:val="CFEF950D"/>
    <w:rsid w:val="D4F583FC"/>
    <w:rsid w:val="D7F58525"/>
    <w:rsid w:val="D9B26BC2"/>
    <w:rsid w:val="D9C7882E"/>
    <w:rsid w:val="DBAC9A52"/>
    <w:rsid w:val="DBDF16CF"/>
    <w:rsid w:val="DBDF4736"/>
    <w:rsid w:val="DDA74398"/>
    <w:rsid w:val="DF7E78D1"/>
    <w:rsid w:val="E33B01D9"/>
    <w:rsid w:val="E7E43140"/>
    <w:rsid w:val="E7F9ACED"/>
    <w:rsid w:val="EBFB38BA"/>
    <w:rsid w:val="EC3E09FC"/>
    <w:rsid w:val="EF5B4E8D"/>
    <w:rsid w:val="EFBDA5A7"/>
    <w:rsid w:val="EFDB4619"/>
    <w:rsid w:val="EFFFE521"/>
    <w:rsid w:val="F5FE099C"/>
    <w:rsid w:val="F66BE99A"/>
    <w:rsid w:val="F79FE8AD"/>
    <w:rsid w:val="F7DE9270"/>
    <w:rsid w:val="F9B246D1"/>
    <w:rsid w:val="F9BF3356"/>
    <w:rsid w:val="F9EFA3E7"/>
    <w:rsid w:val="FACFD063"/>
    <w:rsid w:val="FB7BD576"/>
    <w:rsid w:val="FBAE0D88"/>
    <w:rsid w:val="FBB3EB88"/>
    <w:rsid w:val="FBCD82C4"/>
    <w:rsid w:val="FBDD125A"/>
    <w:rsid w:val="FBE70D32"/>
    <w:rsid w:val="FBFD0A33"/>
    <w:rsid w:val="FCE3EA22"/>
    <w:rsid w:val="FCED0D96"/>
    <w:rsid w:val="FCF7DAA2"/>
    <w:rsid w:val="FDEFD090"/>
    <w:rsid w:val="FDFBDD6C"/>
    <w:rsid w:val="FDFF5173"/>
    <w:rsid w:val="FE5E8A6D"/>
    <w:rsid w:val="FE7F9DA9"/>
    <w:rsid w:val="FE9FD507"/>
    <w:rsid w:val="FECB023A"/>
    <w:rsid w:val="FEE72B99"/>
    <w:rsid w:val="FEEFE8B2"/>
    <w:rsid w:val="FF1BECAB"/>
    <w:rsid w:val="FF2F9858"/>
    <w:rsid w:val="FF3F78AD"/>
    <w:rsid w:val="FF53DBA8"/>
    <w:rsid w:val="FF794A0D"/>
    <w:rsid w:val="FFDBEBBD"/>
    <w:rsid w:val="FFEFB05C"/>
    <w:rsid w:val="FFF7660A"/>
    <w:rsid w:val="FFF92514"/>
    <w:rsid w:val="FFFF8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7"/>
    <w:next w:val="1"/>
    <w:link w:val="25"/>
    <w:qFormat/>
    <w:uiPriority w:val="9"/>
    <w:pPr>
      <w:numPr>
        <w:ilvl w:val="0"/>
        <w:numId w:val="1"/>
      </w:numPr>
      <w:snapToGrid w:val="0"/>
      <w:spacing w:line="360" w:lineRule="auto"/>
      <w:ind w:firstLine="0" w:firstLineChars="0"/>
      <w:jc w:val="center"/>
      <w:outlineLvl w:val="0"/>
    </w:pPr>
    <w:rPr>
      <w:rFonts w:ascii="华文细黑" w:hAnsi="华文细黑" w:eastAsia="华文细黑" w:cs="Times New Roman"/>
      <w:sz w:val="32"/>
      <w:szCs w:val="32"/>
    </w:rPr>
  </w:style>
  <w:style w:type="paragraph" w:styleId="8">
    <w:name w:val="heading 2"/>
    <w:basedOn w:val="7"/>
    <w:next w:val="1"/>
    <w:link w:val="26"/>
    <w:unhideWhenUsed/>
    <w:qFormat/>
    <w:uiPriority w:val="9"/>
    <w:pPr>
      <w:numPr>
        <w:ilvl w:val="1"/>
        <w:numId w:val="1"/>
      </w:numPr>
      <w:snapToGrid w:val="0"/>
      <w:spacing w:line="360" w:lineRule="auto"/>
      <w:ind w:firstLine="0" w:firstLineChars="0"/>
      <w:outlineLvl w:val="1"/>
    </w:pPr>
    <w:rPr>
      <w:rFonts w:ascii="华文细黑" w:hAnsi="华文细黑" w:eastAsia="华文细黑" w:cs="Times New Roman"/>
      <w:sz w:val="24"/>
      <w:szCs w:val="24"/>
    </w:rPr>
  </w:style>
  <w:style w:type="paragraph" w:styleId="9">
    <w:name w:val="heading 3"/>
    <w:basedOn w:val="8"/>
    <w:next w:val="1"/>
    <w:link w:val="27"/>
    <w:unhideWhenUsed/>
    <w:qFormat/>
    <w:uiPriority w:val="9"/>
    <w:pPr>
      <w:numPr>
        <w:ilvl w:val="2"/>
      </w:numPr>
      <w:outlineLvl w:val="2"/>
    </w:p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spacing w:after="120" w:line="240" w:lineRule="auto"/>
      <w:ind w:left="420" w:leftChars="200" w:firstLine="420"/>
    </w:pPr>
  </w:style>
  <w:style w:type="paragraph" w:customStyle="1" w:styleId="3">
    <w:name w:val="BodyTextIndent"/>
    <w:basedOn w:val="1"/>
    <w:next w:val="4"/>
    <w:qFormat/>
    <w:uiPriority w:val="0"/>
    <w:pPr>
      <w:spacing w:line="580" w:lineRule="exact"/>
      <w:ind w:firstLine="200" w:firstLineChars="200"/>
      <w:textAlignment w:val="baseline"/>
    </w:pPr>
    <w:rPr>
      <w:rFonts w:ascii="Calibri" w:hAnsi="Calibri" w:eastAsia="宋体" w:cs="Times New Roman"/>
    </w:rPr>
  </w:style>
  <w:style w:type="paragraph" w:styleId="4">
    <w:name w:val="header"/>
    <w:basedOn w:val="1"/>
    <w:next w:val="5"/>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next w:val="1"/>
    <w:link w:val="29"/>
    <w:unhideWhenUsed/>
    <w:qFormat/>
    <w:uiPriority w:val="99"/>
    <w:pPr>
      <w:tabs>
        <w:tab w:val="center" w:pos="4153"/>
        <w:tab w:val="right" w:pos="8306"/>
      </w:tabs>
      <w:snapToGrid w:val="0"/>
      <w:jc w:val="left"/>
    </w:pPr>
    <w:rPr>
      <w:sz w:val="18"/>
      <w:szCs w:val="18"/>
    </w:rPr>
  </w:style>
  <w:style w:type="paragraph" w:styleId="7">
    <w:name w:val="List Paragraph"/>
    <w:basedOn w:val="1"/>
    <w:qFormat/>
    <w:uiPriority w:val="34"/>
    <w:pPr>
      <w:ind w:firstLine="420" w:firstLineChars="200"/>
    </w:p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annotation text"/>
    <w:basedOn w:val="1"/>
    <w:link w:val="38"/>
    <w:semiHidden/>
    <w:unhideWhenUsed/>
    <w:qFormat/>
    <w:uiPriority w:val="99"/>
    <w:pPr>
      <w:jc w:val="left"/>
    </w:pPr>
    <w:rPr>
      <w:rFonts w:ascii="Times New Roman" w:hAnsi="Times New Roman" w:eastAsia="宋体"/>
      <w:sz w:val="24"/>
    </w:rPr>
  </w:style>
  <w:style w:type="paragraph" w:styleId="12">
    <w:name w:val="Body Text"/>
    <w:basedOn w:val="1"/>
    <w:qFormat/>
    <w:uiPriority w:val="0"/>
    <w:pPr>
      <w:jc w:val="center"/>
    </w:pPr>
    <w:rPr>
      <w:rFonts w:ascii="黑体" w:hAnsi="Times New Roman" w:eastAsia="黑体" w:cs="Times New Roman"/>
      <w:sz w:val="36"/>
      <w:szCs w:val="20"/>
    </w:rPr>
  </w:style>
  <w:style w:type="paragraph" w:styleId="13">
    <w:name w:val="Plain Text"/>
    <w:basedOn w:val="1"/>
    <w:link w:val="31"/>
    <w:qFormat/>
    <w:uiPriority w:val="0"/>
    <w:rPr>
      <w:rFonts w:hAnsi="Courier New" w:cs="Courier New" w:asciiTheme="minorEastAsia"/>
      <w:szCs w:val="20"/>
    </w:rPr>
  </w:style>
  <w:style w:type="paragraph" w:styleId="14">
    <w:name w:val="Date"/>
    <w:basedOn w:val="1"/>
    <w:next w:val="1"/>
    <w:link w:val="41"/>
    <w:semiHidden/>
    <w:unhideWhenUsed/>
    <w:qFormat/>
    <w:uiPriority w:val="99"/>
    <w:pPr>
      <w:ind w:left="100" w:leftChars="2500"/>
    </w:pPr>
  </w:style>
  <w:style w:type="paragraph" w:styleId="15">
    <w:name w:val="Balloon Text"/>
    <w:basedOn w:val="1"/>
    <w:link w:val="37"/>
    <w:semiHidden/>
    <w:unhideWhenUsed/>
    <w:qFormat/>
    <w:uiPriority w:val="99"/>
    <w:rPr>
      <w:rFonts w:ascii="Times New Roman" w:hAnsi="Times New Roman" w:eastAsia="宋体"/>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widowControl/>
      <w:spacing w:after="100" w:line="259" w:lineRule="auto"/>
      <w:ind w:left="220"/>
      <w:jc w:val="left"/>
    </w:pPr>
    <w:rPr>
      <w:rFonts w:cs="Times New Roman"/>
      <w:kern w:val="0"/>
      <w:sz w:val="22"/>
    </w:rPr>
  </w:style>
  <w:style w:type="paragraph" w:styleId="18">
    <w:name w:val="Title"/>
    <w:basedOn w:val="1"/>
    <w:next w:val="1"/>
    <w:link w:val="32"/>
    <w:qFormat/>
    <w:uiPriority w:val="10"/>
    <w:pPr>
      <w:spacing w:before="240" w:after="60"/>
      <w:jc w:val="center"/>
      <w:outlineLvl w:val="0"/>
    </w:pPr>
    <w:rPr>
      <w:rFonts w:ascii="华文中宋" w:hAnsi="华文中宋" w:eastAsia="华文中宋" w:cstheme="majorBidi"/>
      <w:b/>
      <w:bCs/>
      <w:sz w:val="40"/>
      <w:szCs w:val="32"/>
    </w:rPr>
  </w:style>
  <w:style w:type="paragraph" w:styleId="19">
    <w:name w:val="annotation subject"/>
    <w:basedOn w:val="11"/>
    <w:next w:val="11"/>
    <w:link w:val="39"/>
    <w:semiHidden/>
    <w:unhideWhenUsed/>
    <w:qFormat/>
    <w:uiPriority w:val="99"/>
    <w:rPr>
      <w:b/>
      <w:bCs/>
    </w:rPr>
  </w:style>
  <w:style w:type="table" w:styleId="21">
    <w:name w:val="Table Grid"/>
    <w:basedOn w:val="20"/>
    <w:qFormat/>
    <w:uiPriority w:val="39"/>
    <w:pPr>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unhideWhenUsed/>
    <w:qFormat/>
    <w:uiPriority w:val="99"/>
    <w:rPr>
      <w:color w:val="0563C1"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5">
    <w:name w:val="标题 1 Char"/>
    <w:basedOn w:val="22"/>
    <w:link w:val="6"/>
    <w:qFormat/>
    <w:uiPriority w:val="9"/>
    <w:rPr>
      <w:rFonts w:ascii="华文细黑" w:hAnsi="华文细黑" w:eastAsia="华文细黑"/>
      <w:kern w:val="2"/>
      <w:sz w:val="32"/>
      <w:szCs w:val="32"/>
    </w:rPr>
  </w:style>
  <w:style w:type="character" w:customStyle="1" w:styleId="26">
    <w:name w:val="标题 2 Char"/>
    <w:basedOn w:val="22"/>
    <w:link w:val="8"/>
    <w:qFormat/>
    <w:uiPriority w:val="9"/>
    <w:rPr>
      <w:rFonts w:ascii="华文细黑" w:hAnsi="华文细黑" w:eastAsia="华文细黑"/>
      <w:kern w:val="2"/>
      <w:sz w:val="24"/>
      <w:szCs w:val="24"/>
    </w:rPr>
  </w:style>
  <w:style w:type="character" w:customStyle="1" w:styleId="27">
    <w:name w:val="标题 3 Char"/>
    <w:basedOn w:val="22"/>
    <w:link w:val="9"/>
    <w:qFormat/>
    <w:uiPriority w:val="9"/>
    <w:rPr>
      <w:rFonts w:ascii="华文细黑" w:hAnsi="华文细黑" w:eastAsia="华文细黑"/>
      <w:kern w:val="2"/>
      <w:sz w:val="24"/>
      <w:szCs w:val="24"/>
    </w:rPr>
  </w:style>
  <w:style w:type="character" w:customStyle="1" w:styleId="28">
    <w:name w:val="页眉 Char"/>
    <w:basedOn w:val="22"/>
    <w:link w:val="4"/>
    <w:qFormat/>
    <w:uiPriority w:val="99"/>
    <w:rPr>
      <w:sz w:val="18"/>
      <w:szCs w:val="18"/>
    </w:rPr>
  </w:style>
  <w:style w:type="character" w:customStyle="1" w:styleId="29">
    <w:name w:val="页脚 Char"/>
    <w:basedOn w:val="22"/>
    <w:link w:val="5"/>
    <w:qFormat/>
    <w:uiPriority w:val="99"/>
    <w:rPr>
      <w:sz w:val="18"/>
      <w:szCs w:val="18"/>
    </w:rPr>
  </w:style>
  <w:style w:type="paragraph" w:customStyle="1" w:styleId="30">
    <w:name w:val="TOC 标题1"/>
    <w:basedOn w:val="6"/>
    <w:next w:val="1"/>
    <w:unhideWhenUsed/>
    <w:qFormat/>
    <w:uiPriority w:val="39"/>
    <w:pPr>
      <w:keepNext/>
      <w:keepLines/>
      <w:widowControl/>
      <w:numPr>
        <w:numId w:val="0"/>
      </w:numPr>
      <w:snapToGrid/>
      <w:spacing w:before="240" w:line="259" w:lineRule="auto"/>
      <w:jc w:val="left"/>
      <w:outlineLvl w:val="9"/>
    </w:pPr>
    <w:rPr>
      <w:rFonts w:asciiTheme="majorHAnsi" w:hAnsiTheme="majorHAnsi" w:eastAsiaTheme="majorEastAsia" w:cstheme="majorBidi"/>
      <w:color w:val="2E75B6" w:themeColor="accent1" w:themeShade="BF"/>
      <w:kern w:val="0"/>
    </w:rPr>
  </w:style>
  <w:style w:type="character" w:customStyle="1" w:styleId="31">
    <w:name w:val="纯文本 Char"/>
    <w:basedOn w:val="22"/>
    <w:link w:val="13"/>
    <w:qFormat/>
    <w:uiPriority w:val="0"/>
    <w:rPr>
      <w:rFonts w:hAnsi="Courier New" w:cs="Courier New" w:asciiTheme="minorEastAsia"/>
      <w:szCs w:val="20"/>
    </w:rPr>
  </w:style>
  <w:style w:type="character" w:customStyle="1" w:styleId="32">
    <w:name w:val="标题 Char"/>
    <w:basedOn w:val="22"/>
    <w:link w:val="18"/>
    <w:qFormat/>
    <w:uiPriority w:val="10"/>
    <w:rPr>
      <w:rFonts w:ascii="华文中宋" w:hAnsi="华文中宋" w:eastAsia="华文中宋" w:cstheme="majorBidi"/>
      <w:b/>
      <w:bCs/>
      <w:sz w:val="40"/>
      <w:szCs w:val="32"/>
    </w:rPr>
  </w:style>
  <w:style w:type="paragraph" w:customStyle="1" w:styleId="33">
    <w:name w:val="自定正文"/>
    <w:basedOn w:val="1"/>
    <w:qFormat/>
    <w:uiPriority w:val="0"/>
    <w:pPr>
      <w:spacing w:line="360" w:lineRule="auto"/>
      <w:ind w:firstLine="200" w:firstLineChars="200"/>
    </w:pPr>
    <w:rPr>
      <w:rFonts w:ascii="Times New Roman" w:hAnsi="Times New Roman" w:eastAsia="宋体"/>
      <w:sz w:val="24"/>
    </w:rPr>
  </w:style>
  <w:style w:type="paragraph" w:customStyle="1" w:styleId="34">
    <w:name w:val="报告正文"/>
    <w:basedOn w:val="1"/>
    <w:link w:val="35"/>
    <w:qFormat/>
    <w:uiPriority w:val="0"/>
    <w:pPr>
      <w:spacing w:line="360" w:lineRule="auto"/>
      <w:ind w:firstLine="480" w:firstLineChars="200"/>
    </w:pPr>
    <w:rPr>
      <w:rFonts w:ascii="Times New Roman" w:hAnsi="Times New Roman" w:eastAsia="宋体" w:cs="Times New Roman"/>
      <w:sz w:val="24"/>
      <w:szCs w:val="20"/>
    </w:rPr>
  </w:style>
  <w:style w:type="character" w:customStyle="1" w:styleId="35">
    <w:name w:val="报告正文 Char"/>
    <w:link w:val="34"/>
    <w:qFormat/>
    <w:uiPriority w:val="0"/>
    <w:rPr>
      <w:rFonts w:ascii="Times New Roman" w:hAnsi="Times New Roman" w:eastAsia="宋体" w:cs="Times New Roman"/>
      <w:sz w:val="24"/>
      <w:szCs w:val="20"/>
    </w:rPr>
  </w:style>
  <w:style w:type="paragraph" w:customStyle="1" w:styleId="36">
    <w:name w:val="p0"/>
    <w:basedOn w:val="1"/>
    <w:qFormat/>
    <w:uiPriority w:val="99"/>
    <w:pPr>
      <w:widowControl/>
    </w:pPr>
    <w:rPr>
      <w:rFonts w:ascii="Times New Roman" w:hAnsi="Times New Roman" w:eastAsia="宋体"/>
      <w:kern w:val="0"/>
      <w:sz w:val="24"/>
      <w:szCs w:val="21"/>
    </w:rPr>
  </w:style>
  <w:style w:type="character" w:customStyle="1" w:styleId="37">
    <w:name w:val="批注框文本 Char"/>
    <w:basedOn w:val="22"/>
    <w:link w:val="15"/>
    <w:semiHidden/>
    <w:qFormat/>
    <w:uiPriority w:val="99"/>
    <w:rPr>
      <w:rFonts w:ascii="Times New Roman" w:hAnsi="Times New Roman" w:eastAsia="宋体"/>
      <w:sz w:val="18"/>
      <w:szCs w:val="18"/>
    </w:rPr>
  </w:style>
  <w:style w:type="character" w:customStyle="1" w:styleId="38">
    <w:name w:val="批注文字 Char"/>
    <w:basedOn w:val="22"/>
    <w:link w:val="11"/>
    <w:semiHidden/>
    <w:qFormat/>
    <w:uiPriority w:val="99"/>
    <w:rPr>
      <w:rFonts w:ascii="Times New Roman" w:hAnsi="Times New Roman" w:eastAsia="宋体"/>
      <w:sz w:val="24"/>
    </w:rPr>
  </w:style>
  <w:style w:type="character" w:customStyle="1" w:styleId="39">
    <w:name w:val="批注主题 Char"/>
    <w:basedOn w:val="38"/>
    <w:link w:val="19"/>
    <w:semiHidden/>
    <w:qFormat/>
    <w:uiPriority w:val="99"/>
    <w:rPr>
      <w:rFonts w:ascii="Times New Roman" w:hAnsi="Times New Roman" w:eastAsia="宋体"/>
      <w:b/>
      <w:bCs/>
      <w:sz w:val="24"/>
    </w:rPr>
  </w:style>
  <w:style w:type="paragraph" w:customStyle="1" w:styleId="40">
    <w:name w:val="修订1"/>
    <w:hidden/>
    <w:semiHidden/>
    <w:qFormat/>
    <w:uiPriority w:val="99"/>
    <w:rPr>
      <w:rFonts w:ascii="Times New Roman" w:hAnsi="Times New Roman" w:eastAsia="宋体" w:cstheme="minorBidi"/>
      <w:kern w:val="2"/>
      <w:sz w:val="24"/>
      <w:szCs w:val="22"/>
      <w:lang w:val="en-US" w:eastAsia="zh-CN" w:bidi="ar-SA"/>
    </w:rPr>
  </w:style>
  <w:style w:type="character" w:customStyle="1" w:styleId="41">
    <w:name w:val="日期 Char"/>
    <w:basedOn w:val="22"/>
    <w:link w:val="14"/>
    <w:semiHidden/>
    <w:qFormat/>
    <w:uiPriority w:val="99"/>
  </w:style>
  <w:style w:type="character" w:customStyle="1" w:styleId="42">
    <w:name w:val="font81"/>
    <w:basedOn w:val="22"/>
    <w:qFormat/>
    <w:uiPriority w:val="0"/>
    <w:rPr>
      <w:rFonts w:hint="default" w:ascii="Times New Roman" w:hAnsi="Times New Roman" w:cs="Times New Roman"/>
      <w:b/>
      <w:bCs/>
      <w:color w:val="000000"/>
      <w:sz w:val="20"/>
      <w:szCs w:val="20"/>
      <w:u w:val="none"/>
    </w:rPr>
  </w:style>
  <w:style w:type="character" w:customStyle="1" w:styleId="43">
    <w:name w:val="font91"/>
    <w:basedOn w:val="22"/>
    <w:qFormat/>
    <w:uiPriority w:val="0"/>
    <w:rPr>
      <w:rFonts w:hint="eastAsia" w:ascii="宋体" w:hAnsi="宋体" w:eastAsia="宋体" w:cs="宋体"/>
      <w:b/>
      <w:bCs/>
      <w:color w:val="000000"/>
      <w:sz w:val="20"/>
      <w:szCs w:val="20"/>
      <w:u w:val="none"/>
    </w:rPr>
  </w:style>
  <w:style w:type="character" w:customStyle="1" w:styleId="44">
    <w:name w:val="font61"/>
    <w:basedOn w:val="22"/>
    <w:qFormat/>
    <w:uiPriority w:val="0"/>
    <w:rPr>
      <w:rFonts w:hint="eastAsia" w:ascii="宋体" w:hAnsi="宋体" w:eastAsia="宋体" w:cs="宋体"/>
      <w:b/>
      <w:bCs/>
      <w:color w:val="000000"/>
      <w:sz w:val="18"/>
      <w:szCs w:val="18"/>
      <w:u w:val="none"/>
    </w:rPr>
  </w:style>
  <w:style w:type="character" w:customStyle="1" w:styleId="45">
    <w:name w:val="font71"/>
    <w:basedOn w:val="22"/>
    <w:qFormat/>
    <w:uiPriority w:val="0"/>
    <w:rPr>
      <w:rFonts w:hint="default" w:ascii="MingLiU" w:hAnsi="MingLiU" w:eastAsia="MingLiU" w:cs="MingLiU"/>
      <w:color w:val="000000"/>
      <w:sz w:val="18"/>
      <w:szCs w:val="18"/>
      <w:u w:val="none"/>
    </w:rPr>
  </w:style>
  <w:style w:type="character" w:customStyle="1" w:styleId="46">
    <w:name w:val="font31"/>
    <w:basedOn w:val="22"/>
    <w:qFormat/>
    <w:uiPriority w:val="0"/>
    <w:rPr>
      <w:rFonts w:hint="default" w:ascii="MingLiU" w:hAnsi="MingLiU" w:eastAsia="MingLiU" w:cs="MingLiU"/>
      <w:b/>
      <w:bCs/>
      <w:color w:val="000000"/>
      <w:sz w:val="18"/>
      <w:szCs w:val="18"/>
      <w:u w:val="none"/>
    </w:rPr>
  </w:style>
  <w:style w:type="character" w:customStyle="1" w:styleId="47">
    <w:name w:val="font101"/>
    <w:basedOn w:val="22"/>
    <w:qFormat/>
    <w:uiPriority w:val="0"/>
    <w:rPr>
      <w:rFonts w:hint="default" w:ascii="Times New Roman" w:hAnsi="Times New Roman" w:cs="Times New Roman"/>
      <w:b/>
      <w:bCs/>
      <w:color w:val="000000"/>
      <w:sz w:val="20"/>
      <w:szCs w:val="20"/>
      <w:u w:val="none"/>
    </w:rPr>
  </w:style>
  <w:style w:type="character" w:customStyle="1" w:styleId="48">
    <w:name w:val="font112"/>
    <w:basedOn w:val="22"/>
    <w:qFormat/>
    <w:uiPriority w:val="0"/>
    <w:rPr>
      <w:rFonts w:hint="eastAsia" w:ascii="宋体" w:hAnsi="宋体" w:eastAsia="宋体" w:cs="宋体"/>
      <w:b/>
      <w:bCs/>
      <w:color w:val="000000"/>
      <w:sz w:val="20"/>
      <w:szCs w:val="20"/>
      <w:u w:val="none"/>
    </w:rPr>
  </w:style>
  <w:style w:type="character" w:customStyle="1" w:styleId="49">
    <w:name w:val="font51"/>
    <w:basedOn w:val="22"/>
    <w:qFormat/>
    <w:uiPriority w:val="0"/>
    <w:rPr>
      <w:rFonts w:hint="default" w:ascii="Times New Roman" w:hAnsi="Times New Roman" w:cs="Times New Roman"/>
      <w:b/>
      <w:bCs/>
      <w:color w:val="000000"/>
      <w:sz w:val="20"/>
      <w:szCs w:val="20"/>
      <w:u w:val="none"/>
    </w:rPr>
  </w:style>
  <w:style w:type="character" w:customStyle="1" w:styleId="50">
    <w:name w:val="font01"/>
    <w:basedOn w:val="22"/>
    <w:qFormat/>
    <w:uiPriority w:val="0"/>
    <w:rPr>
      <w:rFonts w:hint="default" w:ascii="Arial" w:hAnsi="Arial" w:cs="Arial"/>
      <w:color w:val="000000"/>
      <w:sz w:val="20"/>
      <w:szCs w:val="20"/>
      <w:u w:val="none"/>
    </w:rPr>
  </w:style>
  <w:style w:type="character" w:customStyle="1" w:styleId="51">
    <w:name w:val="font41"/>
    <w:basedOn w:val="22"/>
    <w:qFormat/>
    <w:uiPriority w:val="0"/>
    <w:rPr>
      <w:rFonts w:hint="eastAsia" w:ascii="方正书宋_GBK" w:hAnsi="方正书宋_GBK" w:eastAsia="方正书宋_GBK" w:cs="方正书宋_GBK"/>
      <w:color w:val="000000"/>
      <w:sz w:val="20"/>
      <w:szCs w:val="20"/>
      <w:u w:val="none"/>
    </w:rPr>
  </w:style>
  <w:style w:type="character" w:customStyle="1" w:styleId="52">
    <w:name w:val="fontstyle01"/>
    <w:basedOn w:val="22"/>
    <w:qFormat/>
    <w:uiPriority w:val="0"/>
    <w:rPr>
      <w:rFonts w:hint="eastAsia" w:ascii="仿宋_GB2312" w:eastAsia="仿宋_GB2312"/>
      <w:color w:val="000000"/>
      <w:sz w:val="30"/>
      <w:szCs w:val="30"/>
    </w:rPr>
  </w:style>
  <w:style w:type="character" w:customStyle="1" w:styleId="53">
    <w:name w:val="fontstyle21"/>
    <w:basedOn w:val="22"/>
    <w:qFormat/>
    <w:uiPriority w:val="0"/>
    <w:rPr>
      <w:rFonts w:hint="default" w:ascii="Times New Roman" w:hAnsi="Times New Roman" w:cs="Times New Roman"/>
      <w:color w:val="000000"/>
      <w:sz w:val="30"/>
      <w:szCs w:val="30"/>
    </w:rPr>
  </w:style>
  <w:style w:type="character" w:customStyle="1" w:styleId="54">
    <w:name w:val="fontstyle31"/>
    <w:basedOn w:val="22"/>
    <w:qFormat/>
    <w:uiPriority w:val="0"/>
    <w:rPr>
      <w:rFonts w:hint="eastAsia" w:ascii="华文中宋" w:hAnsi="华文中宋" w:eastAsia="华文中宋"/>
      <w:color w:val="FF0000"/>
      <w:sz w:val="72"/>
      <w:szCs w:val="72"/>
    </w:rPr>
  </w:style>
  <w:style w:type="character" w:customStyle="1" w:styleId="55">
    <w:name w:val="fontstyle41"/>
    <w:basedOn w:val="22"/>
    <w:qFormat/>
    <w:uiPriority w:val="0"/>
    <w:rPr>
      <w:rFonts w:hint="eastAsia" w:ascii="黑体" w:hAnsi="黑体" w:eastAsia="黑体"/>
      <w:color w:val="000000"/>
      <w:sz w:val="30"/>
      <w:szCs w:val="30"/>
    </w:rPr>
  </w:style>
  <w:style w:type="character" w:customStyle="1" w:styleId="56">
    <w:name w:val="fontstyle11"/>
    <w:basedOn w:val="22"/>
    <w:qFormat/>
    <w:uiPriority w:val="0"/>
    <w:rPr>
      <w:rFonts w:hint="default" w:ascii="Times New Roman" w:hAnsi="Times New Roman" w:cs="Times New Roman"/>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6</Pages>
  <Words>2789</Words>
  <Characters>2802</Characters>
  <Lines>23</Lines>
  <Paragraphs>6</Paragraphs>
  <TotalTime>28</TotalTime>
  <ScaleCrop>false</ScaleCrop>
  <LinksUpToDate>false</LinksUpToDate>
  <CharactersWithSpaces>2894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2022-11-01T08:57:00Z</dcterms:created>
  <dc:creator>Microsoft 帐户</dc:creator>
  <cp:lastModifiedBy>Y.</cp:lastModifiedBy>
  <cp:lastPrinted>2023-08-14T06:23:00Z</cp:lastPrinted>
  <dcterms:modified xsi:type="dcterms:W3CDTF">2023-08-30T02:04:48Z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BBAD1D9AE2C34E67BE49BE8ED6977D85_13</vt:lpwstr>
  </property>
</Properties>
</file>