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附件1</w:t>
      </w:r>
    </w:p>
    <w:p>
      <w:pPr>
        <w:suppressAutoHyphens/>
        <w:bidi w:val="0"/>
        <w:spacing w:line="600" w:lineRule="exact"/>
        <w:jc w:val="center"/>
        <w:rPr>
          <w:rFonts w:hint="eastAsia" w:ascii="华文中宋" w:hAnsi="华文中宋" w:eastAsia="华文中宋" w:cs="华文中宋"/>
          <w:b/>
          <w:bCs/>
          <w:sz w:val="36"/>
          <w:szCs w:val="36"/>
        </w:rPr>
      </w:pPr>
    </w:p>
    <w:p>
      <w:pPr>
        <w:suppressAutoHyphens/>
        <w:bidi w:val="0"/>
        <w:spacing w:line="600" w:lineRule="exact"/>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上海市物业服务企业和项目经理失信行为记分规则</w:t>
      </w:r>
    </w:p>
    <w:p>
      <w:pPr>
        <w:suppressAutoHyphens/>
        <w:bidi w:val="0"/>
        <w:spacing w:line="60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（征求意见稿）</w:t>
      </w:r>
    </w:p>
    <w:p>
      <w:pPr>
        <w:suppressAutoHyphens/>
        <w:bidi w:val="0"/>
        <w:spacing w:line="600" w:lineRule="exact"/>
        <w:jc w:val="center"/>
        <w:rPr>
          <w:rFonts w:hint="eastAsia" w:ascii="方正小标宋简体" w:hAnsi="方正小标宋简体" w:eastAsia="方正小标宋简体" w:cs="方正小标宋简体"/>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加强对物业服务企业和项目经理的日常监管，根据国务院《物业管理条例》《上海市住宅物业管理规定》《上海市物业服务企业和项目经理信用信息管理办法》等相关规定，结合本市实际，制定本失信行为记分规则（以下简称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本规则适用于本市房屋行政管理部门对物业服务企业和项目经理在物业服务活动中失信行为的记录和记分。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物业服务企业、项目经理的失信行为依据管理服务效果和违规行为的严重程度进行记分，记分类型分为18分、6分、3分三种情形。其中18分为特别严重失信行为、6分为较严重失信行为、3分为轻微失信行为。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有下列情形之一的，对物业服务企业给予记录18分的处理：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（一）因未遵守国家或本市安全管理相关法律法规规定，被公安、规划、交通、市场监管、应急管理、消防、绿化市容、水务、环保、卫生、民防、城管执法等相关行政管理部门给予行政处罚的；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（二）提供物业服务活动中利用工作便利，涉及违法犯罪，被治安管理处罚或刑事处罚的；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物业招投标活动中，投标物业服务企业以他人名义投标或者以其他方式弄虚作假，骗取中标的；伪造、变造资格、资质证书或者其他许可证件骗取中标的；捏造事实、伪造材料或者以非法手段取得证明材料进行投诉，给他人造成损失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（四）物业招投标活动中，未中标的投标物业服务企业违规进驻招标项目提供物业服务的；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业服务期限届满前，物业服务企业单方决定不再为该物业项目提供物业服务的，未按规定提前九十日书面告知全体业主或业主委员会的；物业服务期限届满后，物业服务企业单方决定不再为该物业项目提供物业服务的，未按规定提前六十日书面告知全体业主或业主委员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（六）物业项目交接时，原物业服务企业拒不撤出物业管理区域的；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（七）未按照前期物业服务合同或物业服务合同或临时物业服务协议（以下简称物业服务合同）约定或其他经公示的收费项目和标准收费的。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有下列情形之一的，对项目经理给予记录18分的处理：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（一）因未遵守国家或本市安全管理相关的法律法规规定，被公安、规划、交通、市场监管、应急管理、消防、绿化市容、水务、环保、卫生、民防、城管执法等相关行政管理部门给予行政处罚的；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（二）提供物业服务活动中利用工作便利，涉及违法犯罪，被治安管理处罚或刑事处罚的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有下列情形之一的，对物业服务企业给予记录6分的处理：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（一）因未遵守国家或本市非安全管理相关的法律法规规定，被公安、规划、交通、市场监管、应急管理、消防、绿化市容、水务、环保、卫生、民防、城管执法等相关行政管理部门给予行政处罚的；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（二）在“法人一证通”数字证书注册和日常维护中，存在虚报、瞒报、拒报相关信息或提供伪造、篡改资料情况的；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（三）未按规定在本市物业管理监管与服务信息平台网签合同备案的；或未在签订物业服务合同之日起三十日内办理备案的；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（四）承接物业时，未按规定对移交的房屋及配套设施设备和相关场地进行检查验收，且未对相关资料进行核对接收的；或未按规定查验共用消防设施的完好状况，做好查验、交接记录，并告知全体业主的；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（五）未按规定建立</w:t>
      </w:r>
      <w:r>
        <w:rPr>
          <w:rFonts w:hint="eastAsia" w:ascii="仿宋_GB2312" w:hAnsi="仿宋_GB2312" w:eastAsia="仿宋_GB2312" w:cs="仿宋_GB2312"/>
          <w:sz w:val="32"/>
          <w:szCs w:val="32"/>
          <w:lang w:eastAsia="zh-CN"/>
        </w:rPr>
        <w:t>本企业的</w:t>
      </w:r>
      <w:r>
        <w:rPr>
          <w:rFonts w:hint="eastAsia" w:ascii="仿宋_GB2312" w:hAnsi="仿宋_GB2312" w:eastAsia="仿宋_GB2312" w:cs="仿宋_GB2312"/>
          <w:sz w:val="32"/>
          <w:szCs w:val="32"/>
        </w:rPr>
        <w:t>灾害性天气、设施设备故障、突发事件等物业服务各类应急预案；已建立各类应急预案但未进行定期演练或落实的；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施酬金制物业计费方式的，挪用或侵占所管项目物业服务资金的；或未按规定移交物业服务资金结余以及用物业服务资金购置的财物的；或未按规定定期公布上半年物业服务资金收支情况或经审计的上一年度物业服务资金决算情况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规定于每年1月底和7月底，在物业项目规定位置公布住宅专项维修资金收支情况，主动接受业主监督的；未按规定于每季度第一个月15日前，在物业项目规定位置公布公共收益收支情况，主动接受业主监督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（八）未每季度末将当季公共收益按照法律法规规定和物业服务合同约定的比例予以结算，并于次月月底前交存至区房管局指定的公共收益账户或业主大会账户；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（九）违规将不应在专项维修资金中分摊的项目进行分摊的；违规人为拆分维修工程，规避专项维修资金使用工程审价和使用程序审核的；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（十）拒绝或无故拖延提供相关账目资料，影响前期物业管理期间公共收益代理记账的；或影响专项维修资金、公共收益、业委会工作经费年度财务审计或换届财务审计的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有下列情形之一的，对项目经理给予记录6分的处理：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（一）因未遵守国家或本市非安全管理相关的法律法规规定，被公安、规划、交通、市场监管、应急管理、消防、绿化市容、水务、环保、卫生、民防、城管执法等相关行政管理部门给予行政处罚的；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（二）未在物业服务合同生效之日起3日内办理信息核实手续的；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（三）未按规定建立</w:t>
      </w:r>
      <w:r>
        <w:rPr>
          <w:rFonts w:hint="eastAsia" w:ascii="仿宋_GB2312" w:hAnsi="仿宋_GB2312" w:eastAsia="仿宋_GB2312" w:cs="仿宋_GB2312"/>
          <w:sz w:val="32"/>
          <w:szCs w:val="32"/>
          <w:lang w:eastAsia="zh-CN"/>
        </w:rPr>
        <w:t>本物业项目的</w:t>
      </w:r>
      <w:r>
        <w:rPr>
          <w:rFonts w:hint="eastAsia" w:ascii="仿宋_GB2312" w:hAnsi="仿宋_GB2312" w:eastAsia="仿宋_GB2312" w:cs="仿宋_GB2312"/>
          <w:sz w:val="32"/>
          <w:szCs w:val="32"/>
        </w:rPr>
        <w:t>灾害性天气、设施设备故障、突发事件等物业服务各类应急预案；已建立各类应急预案但未进行定期演练或落实的；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生火灾、高空坠物、公共卫生安全等突发事件后，未按规定及时采取相应应急措施；或未及时报告相关行政管理部门的；或未及时通过上海物业APP或本市物业管理监管与服务信息平台上报涉及相关公共安全灾情信息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（五）未按规定定期公示共有部分经营管理档案、监控系统、电梯、水泵、电子防盗门、消防等共用设施设备档案及其运行、维修、养护、检测记录和水箱清洗记录及水箱监测报告的；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（六）未按规定建立和保存在物业服务活动中形成的与业主利益相关的档案和资料的。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有下列情形之一的，对物业服务企业给予记录3分的处理：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（一）未按规定向所管的物业项目委派项目经理，作为该项目中组织实施物业服务活动负责人的；或者委派的项目经理所管物业项目数量超过3个的；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（二）未执行双周检查制度，未落实每两周组织人员对所承接的各住宅物业项目的服务质量及项目经理履职情况进行检查，并通过上海物业APP或本市物业管理监管与服务信息平台上报检查和整改情况的；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（三）未执行服务窗口周一至周日每日提供不少于8小时业务接待服务的；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）未全年每日24小时受理居民报修，提供维修服务的；急修项目未2小时内到现场，其中市区设置管理处的未30分钟内到现场的；一般修理项目未3天内修复的（居民预约、雨天筑漏可不受此限）；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）实行包干制物业计费方式的，调整物业费标准前，未按规定将经审计的物业服务费用收支情况或经第三方机构评估的收费标准向业主委员会或者全体业主报告，并在住宅物业项目内公告的；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）未按相关政策规定履行相关职责，经本市房屋行政管理部门、街镇责令限期整改，逾期仍未改正的。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有下列情形之一的，对项目经理给予记录3分的处理：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（一）未执行每日自查制度，并通过上海物业APP或本市物业管理监管与服务信息平台上报自查和整改情况的；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在物业项目服务窗口醒目位置公开办事制度、办事纪律、服务项目和收费标准的；未在住宅物业项目服务窗口醒目位置设置的“上海市住宅小区物业服务监督公示牌”内公示企业营业执照、企业信用情况、物业服务合同复印件、项目经理姓名和照片、物业管理处电话、24小时报修电话、企业监督电话、962121物业服务热线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（三）服务窗口工作人员接待不规范、受理不登记、处置不及时的；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（四）客服人员、秩序维护员、清洁人员、维修人员、绿化养护员等一线服务人员，未穿着统一工作服并佩戴胸卡（胸牌）的；项目经理未佩戴实名制胸卡（胸牌）的；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（五）未全年每日24小时受理居民报修，提供维修服务的；急修项目未2小时内到现场，其中市区设置管理处的小区未30分钟内到现场的；一般修理项目未3天内修复的（居民预约、雨天筑漏可不受此限）；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（六）未做到对业主和住户的报修约时不误、工完料清、住户签收、件件落实的；未做到100%电话回访，并留下回访记录的；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（七）未按规定履行装修前事项告知、登记办理、签订装饰装修管理协议、日常巡查等装修管理工作职责的；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（八）绿地内堆物未及时清理的；垃圾厢房或垃圾堆放点不整洁的；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（九）未按相关政策规定履行相关职责，经本市房屋行政管理部门、街镇责令限期整改，逾期仍未改正的。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本规则自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日起施行，有效期至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日。原《关于印发&lt;上海市物业服务企业和项目经理失信行为记分规则&gt;的通知》（沪房规范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8号）同时废止。</w:t>
      </w:r>
    </w:p>
    <w:p>
      <w:pPr>
        <w:spacing w:line="600" w:lineRule="exact"/>
        <w:jc w:val="left"/>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860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Text1I2"/>
    <w:basedOn w:val="1"/>
    <w:qFormat/>
    <w:uiPriority w:val="0"/>
    <w:pPr>
      <w:spacing w:after="120"/>
      <w:ind w:left="420" w:leftChars="200" w:firstLine="420" w:firstLineChars="200"/>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2022-11-28T08:39:52Z</dcterms:created>
  <dc:creator>Administrator</dc:creator>
  <cp:lastModifiedBy>哈可</cp:lastModifiedBy>
  <dcterms:modified xsi:type="dcterms:W3CDTF">2022-11-28T08:40:26Z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